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tbl>
      <w:tblPr>
        <w:tblW w:w="3371" w:type="dxa"/>
        <w:jc w:val="right"/>
        <w:tblInd w:w="-386" w:type="dxa"/>
        <w:tblCellMar>
          <w:top w:w="15" w:type="dxa"/>
          <w:left w:w="15" w:type="dxa"/>
          <w:bottom w:w="15" w:type="dxa"/>
          <w:right w:w="15" w:type="dxa"/>
        </w:tblCellMar>
        <w:tblLook w:val="04A0" w:firstRow="1" w:lastRow="0" w:firstColumn="1" w:lastColumn="0" w:noHBand="0" w:noVBand="1"/>
      </w:tblPr>
      <w:tblGrid>
        <w:gridCol w:w="3371"/>
      </w:tblGrid>
      <w:tr w:rsidR="00F41750" w:rsidRPr="00F41750" w:rsidTr="00965877">
        <w:trPr>
          <w:jc w:val="right"/>
        </w:trPr>
        <w:tc>
          <w:tcPr>
            <w:tcW w:w="3371" w:type="dxa"/>
            <w:tcMar>
              <w:top w:w="60" w:type="dxa"/>
              <w:left w:w="60" w:type="dxa"/>
              <w:bottom w:w="60" w:type="dxa"/>
              <w:right w:w="60" w:type="dxa"/>
            </w:tcMar>
          </w:tcPr>
          <w:p w:rsidR="00F41750" w:rsidRPr="00BE4388" w:rsidRDefault="00F41750" w:rsidP="00F41750">
            <w:pPr>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Приложение</w:t>
            </w:r>
            <w:r w:rsidRPr="00F41750">
              <w:rPr>
                <w:rFonts w:ascii="Times New Roman" w:eastAsia="Times New Roman" w:hAnsi="Times New Roman" w:cs="Times New Roman"/>
                <w:sz w:val="24"/>
                <w:szCs w:val="24"/>
                <w:lang w:eastAsia="ru-RU"/>
              </w:rPr>
              <w:br/>
              <w:t xml:space="preserve">к приказу от </w:t>
            </w:r>
            <w:r w:rsidR="00400649">
              <w:rPr>
                <w:rFonts w:ascii="Times New Roman" w:eastAsia="Times New Roman" w:hAnsi="Times New Roman" w:cs="Times New Roman"/>
                <w:bCs/>
                <w:iCs/>
                <w:sz w:val="24"/>
                <w:szCs w:val="24"/>
                <w:lang w:eastAsia="ru-RU"/>
              </w:rPr>
              <w:t>28.12.2022 г</w:t>
            </w:r>
            <w:r w:rsidRPr="00400649">
              <w:rPr>
                <w:rFonts w:ascii="Times New Roman" w:eastAsia="Times New Roman" w:hAnsi="Times New Roman" w:cs="Times New Roman"/>
                <w:sz w:val="24"/>
                <w:szCs w:val="24"/>
                <w:lang w:eastAsia="ru-RU"/>
              </w:rPr>
              <w:t xml:space="preserve"> </w:t>
            </w:r>
            <w:r w:rsidRPr="00F41750">
              <w:rPr>
                <w:rFonts w:ascii="Times New Roman" w:eastAsia="Times New Roman" w:hAnsi="Times New Roman" w:cs="Times New Roman"/>
                <w:sz w:val="24"/>
                <w:szCs w:val="24"/>
                <w:lang w:eastAsia="ru-RU"/>
              </w:rPr>
              <w:t>№ </w:t>
            </w:r>
            <w:r w:rsidR="00BE4388" w:rsidRPr="00BE4388">
              <w:rPr>
                <w:rFonts w:ascii="Times New Roman" w:eastAsia="Times New Roman" w:hAnsi="Times New Roman" w:cs="Times New Roman"/>
                <w:sz w:val="24"/>
                <w:szCs w:val="24"/>
                <w:lang w:eastAsia="ru-RU"/>
              </w:rPr>
              <w:t xml:space="preserve">93 </w:t>
            </w:r>
          </w:p>
        </w:tc>
      </w:tr>
    </w:tbl>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bookmarkStart w:id="0" w:name="_GoBack"/>
      <w:bookmarkEnd w:id="0"/>
    </w:p>
    <w:p w:rsidR="00F41750" w:rsidRPr="00F41750" w:rsidRDefault="00F41750" w:rsidP="00BE4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41750">
        <w:rPr>
          <w:rFonts w:ascii="Times New Roman" w:eastAsia="Times New Roman" w:hAnsi="Times New Roman" w:cs="Times New Roman"/>
          <w:b/>
          <w:bCs/>
          <w:sz w:val="24"/>
          <w:szCs w:val="24"/>
          <w:lang w:eastAsia="ru-RU"/>
        </w:rPr>
        <w:t>Учетная политика для целей бюджетного учета</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Учетная политика МКУК «Районного Дома культуры и досуга» разработана в соответствии:</w:t>
      </w:r>
    </w:p>
    <w:p w:rsidR="00F41750" w:rsidRPr="00F41750" w:rsidRDefault="00F41750" w:rsidP="00F4175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с приказом Минфина от 01.12.2010 № 157н «</w:t>
      </w:r>
      <w:r w:rsidRPr="00F41750">
        <w:rPr>
          <w:rFonts w:ascii="Times New Roman" w:eastAsia="Times New Roman" w:hAnsi="Times New Roman" w:cs="Times New Roman"/>
          <w:i/>
          <w:iCs/>
          <w:sz w:val="24"/>
          <w:szCs w:val="24"/>
          <w:lang w:eastAsia="ru-RU"/>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F41750">
        <w:rPr>
          <w:rFonts w:ascii="Times New Roman" w:eastAsia="Times New Roman" w:hAnsi="Times New Roman" w:cs="Times New Roman"/>
          <w:sz w:val="24"/>
          <w:szCs w:val="24"/>
          <w:lang w:eastAsia="ru-RU"/>
        </w:rPr>
        <w:t>» (далее – Инструкции к Единому плану счетов № 157н);</w:t>
      </w:r>
    </w:p>
    <w:p w:rsidR="00F41750" w:rsidRPr="00F41750" w:rsidRDefault="00F41750" w:rsidP="00F4175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приказом Минфина от 06.12.2010 № 162н «</w:t>
      </w:r>
      <w:r w:rsidRPr="00F41750">
        <w:rPr>
          <w:rFonts w:ascii="Times New Roman" w:eastAsia="Times New Roman" w:hAnsi="Times New Roman" w:cs="Times New Roman"/>
          <w:i/>
          <w:iCs/>
          <w:sz w:val="24"/>
          <w:szCs w:val="24"/>
          <w:lang w:eastAsia="ru-RU"/>
        </w:rPr>
        <w:t>Об утверждении Плана счетов бюджетного учета и Инструкции по его применению</w:t>
      </w:r>
      <w:r w:rsidRPr="00F41750">
        <w:rPr>
          <w:rFonts w:ascii="Times New Roman" w:eastAsia="Times New Roman" w:hAnsi="Times New Roman" w:cs="Times New Roman"/>
          <w:sz w:val="24"/>
          <w:szCs w:val="24"/>
          <w:lang w:eastAsia="ru-RU"/>
        </w:rPr>
        <w:t>» (далее – Инструкция № 162н);</w:t>
      </w:r>
    </w:p>
    <w:p w:rsidR="00F41750" w:rsidRPr="00F41750" w:rsidRDefault="00F41750" w:rsidP="00F4175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shd w:val="clear" w:color="auto" w:fill="FFFFFF"/>
          <w:lang w:eastAsia="ru-RU"/>
        </w:rPr>
        <w:t>приказом Минфина от 08.06.2018 № 132н «</w:t>
      </w:r>
      <w:r w:rsidRPr="00F41750">
        <w:rPr>
          <w:rFonts w:ascii="Times New Roman" w:eastAsia="Times New Roman" w:hAnsi="Times New Roman" w:cs="Times New Roman"/>
          <w:i/>
          <w:sz w:val="24"/>
          <w:szCs w:val="24"/>
          <w:shd w:val="clear" w:color="auto" w:fill="FFFFFF"/>
          <w:lang w:eastAsia="ru-RU"/>
        </w:rPr>
        <w:t xml:space="preserve">О Порядке формирования и применения кодов бюджетной классификации Российской Федерации, их структуре и принципах назначения» </w:t>
      </w:r>
      <w:r w:rsidRPr="00F41750">
        <w:rPr>
          <w:rFonts w:ascii="Times New Roman" w:eastAsia="Times New Roman" w:hAnsi="Times New Roman" w:cs="Times New Roman"/>
          <w:sz w:val="24"/>
          <w:szCs w:val="24"/>
          <w:shd w:val="clear" w:color="auto" w:fill="FFFFFF"/>
          <w:lang w:eastAsia="ru-RU"/>
        </w:rPr>
        <w:t>(далее – приказ № 132н);</w:t>
      </w:r>
    </w:p>
    <w:p w:rsidR="00F41750" w:rsidRPr="00F41750" w:rsidRDefault="00F41750" w:rsidP="00F4175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shd w:val="clear" w:color="auto" w:fill="FFFFFF"/>
          <w:lang w:eastAsia="ru-RU"/>
        </w:rPr>
        <w:t xml:space="preserve">приказом Минфина от 29.11.2017 № 209н </w:t>
      </w:r>
      <w:r w:rsidRPr="00F41750">
        <w:rPr>
          <w:rFonts w:ascii="Times New Roman" w:eastAsia="Times New Roman" w:hAnsi="Times New Roman" w:cs="Times New Roman"/>
          <w:i/>
          <w:sz w:val="24"/>
          <w:szCs w:val="24"/>
          <w:shd w:val="clear" w:color="auto" w:fill="FFFFFF"/>
          <w:lang w:eastAsia="ru-RU"/>
        </w:rPr>
        <w:t xml:space="preserve">«Об утверждении </w:t>
      </w:r>
      <w:proofErr w:type="gramStart"/>
      <w:r w:rsidRPr="00F41750">
        <w:rPr>
          <w:rFonts w:ascii="Times New Roman" w:eastAsia="Times New Roman" w:hAnsi="Times New Roman" w:cs="Times New Roman"/>
          <w:i/>
          <w:sz w:val="24"/>
          <w:szCs w:val="24"/>
          <w:shd w:val="clear" w:color="auto" w:fill="FFFFFF"/>
          <w:lang w:eastAsia="ru-RU"/>
        </w:rPr>
        <w:t>Порядка применения классификации операций сектора государственного</w:t>
      </w:r>
      <w:proofErr w:type="gramEnd"/>
      <w:r w:rsidRPr="00F41750">
        <w:rPr>
          <w:rFonts w:ascii="Times New Roman" w:eastAsia="Times New Roman" w:hAnsi="Times New Roman" w:cs="Times New Roman"/>
          <w:i/>
          <w:sz w:val="24"/>
          <w:szCs w:val="24"/>
          <w:shd w:val="clear" w:color="auto" w:fill="FFFFFF"/>
          <w:lang w:eastAsia="ru-RU"/>
        </w:rPr>
        <w:t xml:space="preserve"> управления» </w:t>
      </w:r>
      <w:r w:rsidRPr="00F41750">
        <w:rPr>
          <w:rFonts w:ascii="Times New Roman" w:eastAsia="Times New Roman" w:hAnsi="Times New Roman" w:cs="Times New Roman"/>
          <w:sz w:val="24"/>
          <w:szCs w:val="24"/>
          <w:shd w:val="clear" w:color="auto" w:fill="FFFFFF"/>
          <w:lang w:eastAsia="ru-RU"/>
        </w:rPr>
        <w:t>(далее – приказ № 209н);</w:t>
      </w:r>
    </w:p>
    <w:p w:rsidR="00F41750" w:rsidRPr="00F41750" w:rsidRDefault="00F41750" w:rsidP="00F4175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приказом Минфина от 30.03.2015 № 52н «</w:t>
      </w:r>
      <w:r w:rsidRPr="00F41750">
        <w:rPr>
          <w:rFonts w:ascii="Times New Roman" w:eastAsia="Times New Roman" w:hAnsi="Times New Roman" w:cs="Times New Roman"/>
          <w:i/>
          <w:iCs/>
          <w:sz w:val="24"/>
          <w:szCs w:val="24"/>
          <w:lang w:eastAsia="ru-RU"/>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F41750">
        <w:rPr>
          <w:rFonts w:ascii="Times New Roman" w:eastAsia="Times New Roman" w:hAnsi="Times New Roman" w:cs="Times New Roman"/>
          <w:sz w:val="24"/>
          <w:szCs w:val="24"/>
          <w:lang w:eastAsia="ru-RU"/>
        </w:rPr>
        <w:t>» (далее – приказ № 52н);</w:t>
      </w:r>
    </w:p>
    <w:p w:rsidR="00F41750" w:rsidRPr="00F41750" w:rsidRDefault="00F41750" w:rsidP="00F4175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F41750">
        <w:rPr>
          <w:rFonts w:ascii="Times New Roman" w:eastAsia="Times New Roman" w:hAnsi="Times New Roman" w:cs="Times New Roman"/>
          <w:sz w:val="24"/>
          <w:szCs w:val="24"/>
          <w:lang w:eastAsia="ru-RU"/>
        </w:rPr>
        <w:t xml:space="preserve">федеральными стандартами бухгалтерского учета для организаций государственного сектора,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w:t>
      </w:r>
      <w:r w:rsidRPr="00F41750">
        <w:rPr>
          <w:rFonts w:ascii="Times New Roman" w:eastAsia="Times New Roman" w:hAnsi="Times New Roman" w:cs="Times New Roman"/>
          <w:sz w:val="24"/>
          <w:szCs w:val="24"/>
          <w:shd w:val="clear" w:color="auto" w:fill="FFFFFF"/>
          <w:lang w:eastAsia="ru-RU"/>
        </w:rPr>
        <w:t xml:space="preserve">от 30.12.2017 </w:t>
      </w:r>
      <w:r w:rsidRPr="00F41750">
        <w:rPr>
          <w:rFonts w:ascii="Times New Roman" w:eastAsia="Times New Roman" w:hAnsi="Times New Roman" w:cs="Times New Roman"/>
          <w:sz w:val="24"/>
          <w:szCs w:val="24"/>
          <w:lang w:eastAsia="ru-RU"/>
        </w:rPr>
        <w:t>№ 274н, № 275н, № 278н (далее – соответственно СГС «Учетная политика, оценочные значения и ошибки», СГС «</w:t>
      </w:r>
      <w:r w:rsidRPr="00F41750">
        <w:rPr>
          <w:rFonts w:ascii="Times New Roman" w:eastAsia="Times New Roman" w:hAnsi="Times New Roman" w:cs="Times New Roman"/>
          <w:sz w:val="24"/>
          <w:szCs w:val="24"/>
          <w:shd w:val="clear" w:color="auto" w:fill="FFFFFF"/>
          <w:lang w:eastAsia="ru-RU"/>
        </w:rPr>
        <w:t>События после отчетной даты</w:t>
      </w:r>
      <w:r w:rsidRPr="00F41750">
        <w:rPr>
          <w:rFonts w:ascii="Times New Roman" w:eastAsia="Times New Roman" w:hAnsi="Times New Roman" w:cs="Times New Roman"/>
          <w:sz w:val="24"/>
          <w:szCs w:val="24"/>
          <w:lang w:eastAsia="ru-RU"/>
        </w:rPr>
        <w:t>», СГС «</w:t>
      </w:r>
      <w:r w:rsidRPr="00F41750">
        <w:rPr>
          <w:rFonts w:ascii="Times New Roman" w:eastAsia="Times New Roman" w:hAnsi="Times New Roman" w:cs="Times New Roman"/>
          <w:sz w:val="24"/>
          <w:szCs w:val="24"/>
          <w:shd w:val="clear" w:color="auto" w:fill="FFFFFF"/>
          <w:lang w:eastAsia="ru-RU"/>
        </w:rPr>
        <w:t>Отчет</w:t>
      </w:r>
      <w:proofErr w:type="gramEnd"/>
      <w:r w:rsidRPr="00F41750">
        <w:rPr>
          <w:rFonts w:ascii="Times New Roman" w:eastAsia="Times New Roman" w:hAnsi="Times New Roman" w:cs="Times New Roman"/>
          <w:sz w:val="24"/>
          <w:szCs w:val="24"/>
          <w:shd w:val="clear" w:color="auto" w:fill="FFFFFF"/>
          <w:lang w:eastAsia="ru-RU"/>
        </w:rPr>
        <w:t xml:space="preserve"> о движении денежных средств</w:t>
      </w:r>
      <w:r w:rsidRPr="00F41750">
        <w:rPr>
          <w:rFonts w:ascii="Times New Roman" w:eastAsia="Times New Roman" w:hAnsi="Times New Roman" w:cs="Times New Roman"/>
          <w:sz w:val="24"/>
          <w:szCs w:val="24"/>
          <w:lang w:eastAsia="ru-RU"/>
        </w:rPr>
        <w:t xml:space="preserve">»), </w:t>
      </w:r>
      <w:r w:rsidRPr="00F41750">
        <w:rPr>
          <w:rFonts w:ascii="Times New Roman" w:eastAsia="Times New Roman" w:hAnsi="Times New Roman" w:cs="Times New Roman"/>
          <w:sz w:val="24"/>
          <w:szCs w:val="24"/>
          <w:shd w:val="clear" w:color="auto" w:fill="FFFFFF"/>
          <w:lang w:eastAsia="ru-RU"/>
        </w:rPr>
        <w:t>от 27.02.2018 № 32н (</w:t>
      </w:r>
      <w:r w:rsidRPr="00F41750">
        <w:rPr>
          <w:rFonts w:ascii="Times New Roman" w:eastAsia="Times New Roman" w:hAnsi="Times New Roman" w:cs="Times New Roman"/>
          <w:sz w:val="24"/>
          <w:szCs w:val="24"/>
          <w:lang w:eastAsia="ru-RU"/>
        </w:rPr>
        <w:t>далее – СГС «</w:t>
      </w:r>
      <w:r w:rsidRPr="00F41750">
        <w:rPr>
          <w:rFonts w:ascii="Times New Roman" w:eastAsia="Times New Roman" w:hAnsi="Times New Roman" w:cs="Times New Roman"/>
          <w:sz w:val="24"/>
          <w:szCs w:val="24"/>
          <w:shd w:val="clear" w:color="auto" w:fill="FFFFFF"/>
          <w:lang w:eastAsia="ru-RU"/>
        </w:rPr>
        <w:t>Доходы</w:t>
      </w:r>
      <w:r w:rsidRPr="00F41750">
        <w:rPr>
          <w:rFonts w:ascii="Times New Roman" w:eastAsia="Times New Roman" w:hAnsi="Times New Roman" w:cs="Times New Roman"/>
          <w:sz w:val="24"/>
          <w:szCs w:val="24"/>
          <w:lang w:eastAsia="ru-RU"/>
        </w:rPr>
        <w:t>»</w:t>
      </w:r>
      <w:r w:rsidRPr="00F41750">
        <w:rPr>
          <w:rFonts w:ascii="Times New Roman" w:eastAsia="Times New Roman" w:hAnsi="Times New Roman" w:cs="Times New Roman"/>
          <w:sz w:val="24"/>
          <w:szCs w:val="24"/>
          <w:shd w:val="clear" w:color="auto" w:fill="FFFFFF"/>
          <w:lang w:eastAsia="ru-RU"/>
        </w:rPr>
        <w:t>), от 30.05.2018 № 122н (</w:t>
      </w:r>
      <w:r w:rsidRPr="00F41750">
        <w:rPr>
          <w:rFonts w:ascii="Times New Roman" w:eastAsia="Times New Roman" w:hAnsi="Times New Roman" w:cs="Times New Roman"/>
          <w:sz w:val="24"/>
          <w:szCs w:val="24"/>
          <w:lang w:eastAsia="ru-RU"/>
        </w:rPr>
        <w:t>далее –</w:t>
      </w:r>
      <w:r w:rsidRPr="00F41750">
        <w:rPr>
          <w:rFonts w:ascii="Times New Roman" w:eastAsia="Times New Roman" w:hAnsi="Times New Roman" w:cs="Times New Roman"/>
          <w:sz w:val="24"/>
          <w:szCs w:val="24"/>
          <w:shd w:val="clear" w:color="auto" w:fill="FFFFFF"/>
          <w:lang w:eastAsia="ru-RU"/>
        </w:rPr>
        <w:t xml:space="preserve"> СГС «</w:t>
      </w:r>
      <w:r w:rsidRPr="00F41750">
        <w:rPr>
          <w:rFonts w:ascii="Times New Roman" w:eastAsia="Times New Roman" w:hAnsi="Times New Roman" w:cs="Times New Roman"/>
          <w:sz w:val="24"/>
          <w:szCs w:val="24"/>
          <w:lang w:eastAsia="ru-RU"/>
        </w:rPr>
        <w:t>Влияние изменений курсов иностранных валют»).</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Используемые термины и сокращения</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386"/>
      </w:tblGrid>
      <w:tr w:rsidR="00F41750" w:rsidRPr="00F41750" w:rsidTr="00965877">
        <w:tc>
          <w:tcPr>
            <w:tcW w:w="4386" w:type="dxa"/>
          </w:tcPr>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F41750">
              <w:rPr>
                <w:rFonts w:ascii="Times New Roman" w:eastAsia="Times New Roman" w:hAnsi="Times New Roman" w:cs="Times New Roman"/>
                <w:b/>
                <w:sz w:val="24"/>
                <w:szCs w:val="24"/>
                <w:lang w:eastAsia="ru-RU"/>
              </w:rPr>
              <w:t>Наименование</w:t>
            </w:r>
          </w:p>
        </w:tc>
        <w:tc>
          <w:tcPr>
            <w:tcW w:w="4386" w:type="dxa"/>
          </w:tcPr>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F41750">
              <w:rPr>
                <w:rFonts w:ascii="Times New Roman" w:eastAsia="Times New Roman" w:hAnsi="Times New Roman" w:cs="Times New Roman"/>
                <w:b/>
                <w:sz w:val="24"/>
                <w:szCs w:val="24"/>
                <w:lang w:eastAsia="ru-RU"/>
              </w:rPr>
              <w:t xml:space="preserve">Расшифровка </w:t>
            </w:r>
          </w:p>
        </w:tc>
      </w:tr>
      <w:tr w:rsidR="00F41750" w:rsidRPr="00F41750" w:rsidTr="00965877">
        <w:tc>
          <w:tcPr>
            <w:tcW w:w="4386" w:type="dxa"/>
          </w:tcPr>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Учреждение</w:t>
            </w:r>
          </w:p>
        </w:tc>
        <w:tc>
          <w:tcPr>
            <w:tcW w:w="4386" w:type="dxa"/>
          </w:tcPr>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МКУК «Районный Дом культуры и досуга»</w:t>
            </w:r>
          </w:p>
        </w:tc>
      </w:tr>
      <w:tr w:rsidR="00F41750" w:rsidRPr="00F41750" w:rsidTr="00965877">
        <w:tc>
          <w:tcPr>
            <w:tcW w:w="4386" w:type="dxa"/>
          </w:tcPr>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КБК</w:t>
            </w:r>
          </w:p>
        </w:tc>
        <w:tc>
          <w:tcPr>
            <w:tcW w:w="4386" w:type="dxa"/>
          </w:tcPr>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1–17 разряды номера счета в соответствии с Рабочим планом счетов</w:t>
            </w:r>
          </w:p>
        </w:tc>
      </w:tr>
    </w:tbl>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lastRenderedPageBreak/>
        <w:t> </w:t>
      </w:r>
    </w:p>
    <w:p w:rsidR="00F41750" w:rsidRPr="00F41750" w:rsidRDefault="00F41750" w:rsidP="00164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smartTag w:uri="urn:schemas-microsoft-com:office:smarttags" w:element="place">
        <w:r w:rsidRPr="00F41750">
          <w:rPr>
            <w:rFonts w:ascii="Times New Roman" w:eastAsia="Times New Roman" w:hAnsi="Times New Roman" w:cs="Times New Roman"/>
            <w:b/>
            <w:bCs/>
            <w:sz w:val="24"/>
            <w:szCs w:val="24"/>
            <w:lang w:val="en-US" w:eastAsia="ru-RU"/>
          </w:rPr>
          <w:t>I</w:t>
        </w:r>
        <w:r w:rsidRPr="00F41750">
          <w:rPr>
            <w:rFonts w:ascii="Times New Roman" w:eastAsia="Times New Roman" w:hAnsi="Times New Roman" w:cs="Times New Roman"/>
            <w:b/>
            <w:bCs/>
            <w:sz w:val="24"/>
            <w:szCs w:val="24"/>
            <w:lang w:eastAsia="ru-RU"/>
          </w:rPr>
          <w:t>.</w:t>
        </w:r>
      </w:smartTag>
      <w:r w:rsidRPr="00F41750">
        <w:rPr>
          <w:rFonts w:ascii="Times New Roman" w:eastAsia="Times New Roman" w:hAnsi="Times New Roman" w:cs="Times New Roman"/>
          <w:b/>
          <w:bCs/>
          <w:sz w:val="24"/>
          <w:szCs w:val="24"/>
          <w:lang w:eastAsia="ru-RU"/>
        </w:rPr>
        <w:t xml:space="preserve"> Общие положения</w:t>
      </w:r>
    </w:p>
    <w:p w:rsidR="00F41750" w:rsidRPr="00F41750" w:rsidRDefault="00F41750" w:rsidP="00164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1. Бюджетный учет ведет главный бухгалтер, который руководствуется в работе Положением о бухгалтерии, должностными инструкциями является</w:t>
      </w:r>
      <w:r w:rsidRPr="00F41750">
        <w:rPr>
          <w:rFonts w:ascii="Times New Roman" w:eastAsia="Times New Roman" w:hAnsi="Times New Roman" w:cs="Times New Roman"/>
          <w:sz w:val="24"/>
          <w:szCs w:val="24"/>
          <w:lang w:eastAsia="ru-RU"/>
        </w:rPr>
        <w:br/>
        <w:t xml:space="preserve">ответственным за ведение бюджетного учета в учреждении. </w:t>
      </w:r>
    </w:p>
    <w:p w:rsidR="00F41750" w:rsidRPr="00F41750" w:rsidRDefault="00F41750" w:rsidP="00164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Основание: часть 3 статьи 7 Закона от 06.12.2011 № 402-ФЗ, пункт 4 Инструкции к Единому плану счетов № 157н.</w:t>
      </w:r>
    </w:p>
    <w:p w:rsidR="00F41750" w:rsidRPr="00F41750" w:rsidRDefault="00F41750" w:rsidP="00164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2. В учреждении действуют постоянные комиссии:</w:t>
      </w:r>
      <w:r w:rsidRPr="00F41750">
        <w:rPr>
          <w:rFonts w:ascii="Times New Roman" w:eastAsia="Times New Roman" w:hAnsi="Times New Roman" w:cs="Times New Roman"/>
          <w:sz w:val="24"/>
          <w:szCs w:val="24"/>
          <w:lang w:eastAsia="ru-RU"/>
        </w:rPr>
        <w:br/>
        <w:t xml:space="preserve">– комиссия по поступлению и выбытию активов (приложение 1); </w:t>
      </w:r>
      <w:r w:rsidRPr="00F41750">
        <w:rPr>
          <w:rFonts w:ascii="Times New Roman" w:eastAsia="Times New Roman" w:hAnsi="Times New Roman" w:cs="Times New Roman"/>
          <w:sz w:val="24"/>
          <w:szCs w:val="24"/>
          <w:lang w:eastAsia="ru-RU"/>
        </w:rPr>
        <w:br/>
        <w:t xml:space="preserve">– инвентаризационная комиссия (приложение 2); </w:t>
      </w:r>
      <w:r w:rsidRPr="00F41750">
        <w:rPr>
          <w:rFonts w:ascii="Times New Roman" w:eastAsia="Times New Roman" w:hAnsi="Times New Roman" w:cs="Times New Roman"/>
          <w:sz w:val="24"/>
          <w:szCs w:val="24"/>
          <w:lang w:eastAsia="ru-RU"/>
        </w:rPr>
        <w:br/>
        <w:t>– комиссия для проведения внезапной ревизии кассы (приложение 3).</w:t>
      </w:r>
    </w:p>
    <w:p w:rsidR="00F41750" w:rsidRPr="00F41750" w:rsidRDefault="00F41750" w:rsidP="00164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164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3.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F41750" w:rsidRPr="00F41750" w:rsidRDefault="00F41750" w:rsidP="00164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Основание: пункты 17, 20, 32 СГС «Учетная политика, оценочные значения и ошибки».</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b/>
          <w:bCs/>
          <w:sz w:val="24"/>
          <w:szCs w:val="24"/>
          <w:lang w:val="en-US" w:eastAsia="ru-RU"/>
        </w:rPr>
        <w:t>II</w:t>
      </w:r>
      <w:r w:rsidRPr="00F41750">
        <w:rPr>
          <w:rFonts w:ascii="Times New Roman" w:eastAsia="Times New Roman" w:hAnsi="Times New Roman" w:cs="Times New Roman"/>
          <w:b/>
          <w:bCs/>
          <w:sz w:val="24"/>
          <w:szCs w:val="24"/>
          <w:lang w:eastAsia="ru-RU"/>
        </w:rPr>
        <w:t>. Технология обработки учетной информации</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164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1. Бухучет ведется в электронном виде с применением программных продуктов </w:t>
      </w:r>
      <w:r w:rsidRPr="00BE4388">
        <w:rPr>
          <w:rFonts w:ascii="Times New Roman" w:eastAsia="Times New Roman" w:hAnsi="Times New Roman" w:cs="Times New Roman"/>
          <w:bCs/>
          <w:iCs/>
          <w:sz w:val="24"/>
          <w:szCs w:val="24"/>
          <w:lang w:eastAsia="ru-RU"/>
        </w:rPr>
        <w:t>«</w:t>
      </w:r>
      <w:proofErr w:type="spellStart"/>
      <w:r w:rsidRPr="00BE4388">
        <w:rPr>
          <w:rFonts w:ascii="Times New Roman" w:eastAsia="Times New Roman" w:hAnsi="Times New Roman" w:cs="Times New Roman"/>
          <w:bCs/>
          <w:iCs/>
          <w:sz w:val="24"/>
          <w:szCs w:val="24"/>
          <w:lang w:eastAsia="ru-RU"/>
        </w:rPr>
        <w:t>Бухсмета</w:t>
      </w:r>
      <w:proofErr w:type="spellEnd"/>
      <w:r w:rsidRPr="00BE4388">
        <w:rPr>
          <w:rFonts w:ascii="Times New Roman" w:eastAsia="Times New Roman" w:hAnsi="Times New Roman" w:cs="Times New Roman"/>
          <w:bCs/>
          <w:iCs/>
          <w:sz w:val="24"/>
          <w:szCs w:val="24"/>
          <w:lang w:eastAsia="ru-RU"/>
        </w:rPr>
        <w:t>»</w:t>
      </w:r>
      <w:r w:rsidR="00164377" w:rsidRPr="00BE4388">
        <w:rPr>
          <w:rFonts w:ascii="Times New Roman" w:eastAsia="Times New Roman" w:hAnsi="Times New Roman" w:cs="Times New Roman"/>
          <w:sz w:val="24"/>
          <w:szCs w:val="24"/>
          <w:lang w:eastAsia="ru-RU"/>
        </w:rPr>
        <w:t xml:space="preserve">, </w:t>
      </w:r>
      <w:r w:rsidRPr="00BE4388">
        <w:rPr>
          <w:rFonts w:ascii="Times New Roman" w:eastAsia="Times New Roman" w:hAnsi="Times New Roman" w:cs="Times New Roman"/>
          <w:sz w:val="24"/>
          <w:szCs w:val="24"/>
          <w:lang w:eastAsia="ru-RU"/>
        </w:rPr>
        <w:t xml:space="preserve"> </w:t>
      </w:r>
      <w:r w:rsidRPr="00BE4388">
        <w:rPr>
          <w:rFonts w:ascii="Times New Roman" w:eastAsia="Times New Roman" w:hAnsi="Times New Roman" w:cs="Times New Roman"/>
          <w:bCs/>
          <w:iCs/>
          <w:sz w:val="24"/>
          <w:szCs w:val="24"/>
          <w:lang w:eastAsia="ru-RU"/>
        </w:rPr>
        <w:t>«Зарплат</w:t>
      </w:r>
      <w:proofErr w:type="gramStart"/>
      <w:r w:rsidRPr="00BE4388">
        <w:rPr>
          <w:rFonts w:ascii="Times New Roman" w:eastAsia="Times New Roman" w:hAnsi="Times New Roman" w:cs="Times New Roman"/>
          <w:bCs/>
          <w:iCs/>
          <w:sz w:val="24"/>
          <w:szCs w:val="24"/>
          <w:lang w:eastAsia="ru-RU"/>
        </w:rPr>
        <w:t>а(</w:t>
      </w:r>
      <w:proofErr w:type="gramEnd"/>
      <w:r w:rsidRPr="00BE4388">
        <w:rPr>
          <w:rFonts w:ascii="Times New Roman" w:eastAsia="Times New Roman" w:hAnsi="Times New Roman" w:cs="Times New Roman"/>
          <w:bCs/>
          <w:iCs/>
          <w:sz w:val="24"/>
          <w:szCs w:val="24"/>
          <w:lang w:eastAsia="ru-RU"/>
        </w:rPr>
        <w:t>КАСКАД88)»</w:t>
      </w:r>
      <w:r w:rsidR="00164377" w:rsidRPr="00BE4388">
        <w:rPr>
          <w:rFonts w:ascii="Times New Roman" w:eastAsia="Times New Roman" w:hAnsi="Times New Roman" w:cs="Times New Roman"/>
          <w:bCs/>
          <w:iCs/>
          <w:sz w:val="24"/>
          <w:szCs w:val="24"/>
          <w:lang w:eastAsia="ru-RU"/>
        </w:rPr>
        <w:t>, «</w:t>
      </w:r>
      <w:proofErr w:type="spellStart"/>
      <w:r w:rsidR="00164377" w:rsidRPr="00BE4388">
        <w:rPr>
          <w:rFonts w:ascii="Times New Roman" w:eastAsia="Times New Roman" w:hAnsi="Times New Roman" w:cs="Times New Roman"/>
          <w:bCs/>
          <w:iCs/>
          <w:sz w:val="24"/>
          <w:szCs w:val="24"/>
          <w:lang w:eastAsia="ru-RU"/>
        </w:rPr>
        <w:t>Криста</w:t>
      </w:r>
      <w:proofErr w:type="spellEnd"/>
      <w:r w:rsidR="00164377" w:rsidRPr="00BE4388">
        <w:rPr>
          <w:rFonts w:ascii="Times New Roman" w:eastAsia="Times New Roman" w:hAnsi="Times New Roman" w:cs="Times New Roman"/>
          <w:bCs/>
          <w:iCs/>
          <w:sz w:val="24"/>
          <w:szCs w:val="24"/>
          <w:lang w:eastAsia="ru-RU"/>
        </w:rPr>
        <w:t>»</w:t>
      </w:r>
      <w:r w:rsidRPr="00BE4388">
        <w:rPr>
          <w:rFonts w:ascii="Times New Roman" w:eastAsia="Times New Roman" w:hAnsi="Times New Roman" w:cs="Times New Roman"/>
          <w:bCs/>
          <w:iCs/>
          <w:sz w:val="24"/>
          <w:szCs w:val="24"/>
          <w:lang w:eastAsia="ru-RU"/>
        </w:rPr>
        <w:t xml:space="preserve">. </w:t>
      </w:r>
      <w:r w:rsidRPr="00F41750">
        <w:rPr>
          <w:rFonts w:ascii="Times New Roman" w:eastAsia="Times New Roman" w:hAnsi="Times New Roman" w:cs="Times New Roman"/>
          <w:sz w:val="24"/>
          <w:szCs w:val="24"/>
          <w:lang w:eastAsia="ru-RU"/>
        </w:rPr>
        <w:br/>
        <w:t>Основание: пункт 6 Инструкции к Единому плану счетов № 157н.</w:t>
      </w:r>
    </w:p>
    <w:p w:rsidR="00F41750" w:rsidRPr="00F41750" w:rsidRDefault="00F41750" w:rsidP="00164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F41750" w:rsidRPr="00F41750" w:rsidRDefault="00F41750" w:rsidP="00F41750">
      <w:pPr>
        <w:numPr>
          <w:ilvl w:val="0"/>
          <w:numId w:val="2"/>
        </w:numPr>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система электронного документооборота с территориальным органом Федерального казначейства;</w:t>
      </w:r>
    </w:p>
    <w:p w:rsidR="00F41750" w:rsidRPr="00F41750" w:rsidRDefault="00F41750" w:rsidP="00F41750">
      <w:pPr>
        <w:numPr>
          <w:ilvl w:val="0"/>
          <w:numId w:val="2"/>
        </w:numPr>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передача бухгалтерской отчетности учредителю;</w:t>
      </w:r>
    </w:p>
    <w:p w:rsidR="00F41750" w:rsidRPr="00F41750" w:rsidRDefault="00F41750" w:rsidP="00F41750">
      <w:pPr>
        <w:numPr>
          <w:ilvl w:val="0"/>
          <w:numId w:val="2"/>
        </w:numPr>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передача отчетности по налогам, сборам и иным обязательным платежам в инспекцию Федеральной налоговой службы;</w:t>
      </w:r>
    </w:p>
    <w:p w:rsidR="00F41750" w:rsidRPr="00F41750" w:rsidRDefault="00F41750" w:rsidP="00F41750">
      <w:pPr>
        <w:numPr>
          <w:ilvl w:val="0"/>
          <w:numId w:val="2"/>
        </w:numPr>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передача отчетности в отделение Пенсионного фонда России;</w:t>
      </w:r>
    </w:p>
    <w:p w:rsidR="00F41750" w:rsidRPr="00F41750" w:rsidRDefault="00F41750" w:rsidP="00F41750">
      <w:pPr>
        <w:numPr>
          <w:ilvl w:val="0"/>
          <w:numId w:val="2"/>
        </w:numPr>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размещение информации о деятельности учреждения на официальном сайте bus.gov.ru;</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4. В целях обеспечения сохранности электронных данных бухучета и отчетности:</w:t>
      </w:r>
    </w:p>
    <w:p w:rsidR="00F41750" w:rsidRPr="00F41750" w:rsidRDefault="00F41750" w:rsidP="00F41750">
      <w:pPr>
        <w:numPr>
          <w:ilvl w:val="0"/>
          <w:numId w:val="3"/>
        </w:numPr>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на сервере ежедневно производится сохранение резервных копий базы </w:t>
      </w:r>
      <w:r w:rsidRPr="00164377">
        <w:rPr>
          <w:rFonts w:ascii="Times New Roman" w:eastAsia="Times New Roman" w:hAnsi="Times New Roman" w:cs="Times New Roman"/>
          <w:bCs/>
          <w:iCs/>
          <w:sz w:val="24"/>
          <w:szCs w:val="24"/>
          <w:lang w:eastAsia="ru-RU"/>
        </w:rPr>
        <w:t>«</w:t>
      </w:r>
      <w:proofErr w:type="spellStart"/>
      <w:r w:rsidRPr="00164377">
        <w:rPr>
          <w:rFonts w:ascii="Times New Roman" w:eastAsia="Times New Roman" w:hAnsi="Times New Roman" w:cs="Times New Roman"/>
          <w:bCs/>
          <w:iCs/>
          <w:sz w:val="24"/>
          <w:szCs w:val="24"/>
          <w:lang w:eastAsia="ru-RU"/>
        </w:rPr>
        <w:t>Бухсмета</w:t>
      </w:r>
      <w:proofErr w:type="spellEnd"/>
      <w:r w:rsidRPr="00164377">
        <w:rPr>
          <w:rFonts w:ascii="Times New Roman" w:eastAsia="Times New Roman" w:hAnsi="Times New Roman" w:cs="Times New Roman"/>
          <w:bCs/>
          <w:iCs/>
          <w:sz w:val="24"/>
          <w:szCs w:val="24"/>
          <w:lang w:eastAsia="ru-RU"/>
        </w:rPr>
        <w:t>»</w:t>
      </w:r>
      <w:r w:rsidRPr="00F41750">
        <w:rPr>
          <w:rFonts w:ascii="Times New Roman" w:eastAsia="Times New Roman" w:hAnsi="Times New Roman" w:cs="Times New Roman"/>
          <w:sz w:val="24"/>
          <w:szCs w:val="24"/>
          <w:lang w:eastAsia="ru-RU"/>
        </w:rPr>
        <w:t xml:space="preserve">, еженедельно – </w:t>
      </w:r>
      <w:r w:rsidRPr="00164377">
        <w:rPr>
          <w:rFonts w:ascii="Times New Roman" w:eastAsia="Times New Roman" w:hAnsi="Times New Roman" w:cs="Times New Roman"/>
          <w:bCs/>
          <w:iCs/>
          <w:sz w:val="24"/>
          <w:szCs w:val="24"/>
          <w:lang w:eastAsia="ru-RU"/>
        </w:rPr>
        <w:t>«Зарплата»</w:t>
      </w:r>
      <w:r w:rsidRPr="00F41750">
        <w:rPr>
          <w:rFonts w:ascii="Times New Roman" w:eastAsia="Times New Roman" w:hAnsi="Times New Roman" w:cs="Times New Roman"/>
          <w:sz w:val="24"/>
          <w:szCs w:val="24"/>
          <w:lang w:eastAsia="ru-RU"/>
        </w:rPr>
        <w:t>;</w:t>
      </w:r>
    </w:p>
    <w:p w:rsidR="00F41750" w:rsidRPr="00F41750" w:rsidRDefault="00F41750" w:rsidP="00F41750">
      <w:pPr>
        <w:numPr>
          <w:ilvl w:val="0"/>
          <w:numId w:val="3"/>
        </w:numPr>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lastRenderedPageBreak/>
        <w:t>Основание: пункт 19 Инструкции к Единому плану счетов № 157н, пункт 33 СГС «Концептуальные основы бухучета и отчетности».</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b/>
          <w:bCs/>
          <w:sz w:val="24"/>
          <w:szCs w:val="24"/>
          <w:lang w:val="en-US" w:eastAsia="ru-RU"/>
        </w:rPr>
        <w:t>III</w:t>
      </w:r>
      <w:r w:rsidRPr="00F41750">
        <w:rPr>
          <w:rFonts w:ascii="Times New Roman" w:eastAsia="Times New Roman" w:hAnsi="Times New Roman" w:cs="Times New Roman"/>
          <w:b/>
          <w:bCs/>
          <w:sz w:val="24"/>
          <w:szCs w:val="24"/>
          <w:lang w:eastAsia="ru-RU"/>
        </w:rPr>
        <w:t>. Правила документооборота</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1. Порядок и сроки передачи первичных учетных документов для отражения в бухучете устанавливаются в соответствии с приложением 17 к настоящей учетной политике.</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2. При проведении хозяйственных операций, для оформления которых не предусмотрены типовые формы первичных документов, используются:</w:t>
      </w:r>
      <w:r w:rsidRPr="00F41750">
        <w:rPr>
          <w:rFonts w:ascii="Times New Roman" w:eastAsia="Times New Roman" w:hAnsi="Times New Roman" w:cs="Times New Roman"/>
          <w:sz w:val="24"/>
          <w:szCs w:val="24"/>
          <w:lang w:eastAsia="ru-RU"/>
        </w:rPr>
        <w:br/>
        <w:t>– самостоятельно разработанные формы, которые приведены в приложении 12;</w:t>
      </w:r>
      <w:r w:rsidRPr="00F41750">
        <w:rPr>
          <w:rFonts w:ascii="Times New Roman" w:eastAsia="Times New Roman" w:hAnsi="Times New Roman" w:cs="Times New Roman"/>
          <w:sz w:val="24"/>
          <w:szCs w:val="24"/>
          <w:lang w:eastAsia="ru-RU"/>
        </w:rPr>
        <w:br/>
        <w:t>– унифицированные формы, дополненные необходимыми реквизитами.</w:t>
      </w:r>
      <w:r w:rsidRPr="00F41750">
        <w:rPr>
          <w:rFonts w:ascii="Times New Roman" w:eastAsia="Times New Roman" w:hAnsi="Times New Roman" w:cs="Times New Roman"/>
          <w:sz w:val="24"/>
          <w:szCs w:val="24"/>
          <w:lang w:eastAsia="ru-RU"/>
        </w:rPr>
        <w:br/>
        <w:t>Основание: пункты 25–26 СГС «Концептуальные основы бухучета и отчетности», подпункт «г» пункта 9 СГС «Учетная политика, оценочные значения и ошибки».</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3. Право подписи учетных документов предоставлено должностным лицам, перечисленным в приложении 13.</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Основание: пункт 11 Инструкции к Единому плану счетов № 157н.</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4. Учреждение использует унифицированные формы первичных документов, перечисленные в приложении 1 к приказу № 52н. При необходимости формы регистров, которые не унифицированы, разрабатываются самостоятельно.</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Основание: пункт 11 Инструкции к Единому плану счетов № 157н, подпункт «г» пункта 9 СГС «Учетная политика, оценочные значения и ошибки».</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5. Формирование электронных регистров бухучета осуществляется в следующем порядке:</w:t>
      </w:r>
      <w:r w:rsidRPr="00F41750">
        <w:rPr>
          <w:rFonts w:ascii="Times New Roman" w:eastAsia="Times New Roman" w:hAnsi="Times New Roman" w:cs="Times New Roman"/>
          <w:sz w:val="24"/>
          <w:szCs w:val="24"/>
          <w:lang w:eastAsia="ru-RU"/>
        </w:rPr>
        <w:b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r w:rsidRPr="00F41750">
        <w:rPr>
          <w:rFonts w:ascii="Times New Roman" w:eastAsia="Times New Roman" w:hAnsi="Times New Roman" w:cs="Times New Roman"/>
          <w:sz w:val="24"/>
          <w:szCs w:val="24"/>
          <w:lang w:eastAsia="ru-RU"/>
        </w:rPr>
        <w:br/>
        <w:t>– журнал регистрации приходных и расходных ордеров составляется ежемесячно, в последний рабочий день месяца;</w:t>
      </w:r>
      <w:r w:rsidRPr="00F41750">
        <w:rPr>
          <w:rFonts w:ascii="Times New Roman" w:eastAsia="Times New Roman" w:hAnsi="Times New Roman" w:cs="Times New Roman"/>
          <w:sz w:val="24"/>
          <w:szCs w:val="24"/>
          <w:lang w:eastAsia="ru-RU"/>
        </w:rPr>
        <w:b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т. д.) и при выбытии. При отсутствии указанных событий – ежегодно, на последний рабочий день года, со сведениями о начисленной амортизации;</w:t>
      </w:r>
      <w:r w:rsidRPr="00F41750">
        <w:rPr>
          <w:rFonts w:ascii="Times New Roman" w:eastAsia="Times New Roman" w:hAnsi="Times New Roman" w:cs="Times New Roman"/>
          <w:sz w:val="24"/>
          <w:szCs w:val="24"/>
          <w:lang w:eastAsia="ru-RU"/>
        </w:rPr>
        <w:b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т. д.) и при выбытии;</w:t>
      </w:r>
      <w:r w:rsidRPr="00F41750">
        <w:rPr>
          <w:rFonts w:ascii="Times New Roman" w:eastAsia="Times New Roman" w:hAnsi="Times New Roman" w:cs="Times New Roman"/>
          <w:sz w:val="24"/>
          <w:szCs w:val="24"/>
          <w:lang w:eastAsia="ru-RU"/>
        </w:rPr>
        <w:br/>
        <w:t xml:space="preserve">– </w:t>
      </w:r>
      <w:proofErr w:type="gramStart"/>
      <w:r w:rsidRPr="00F41750">
        <w:rPr>
          <w:rFonts w:ascii="Times New Roman" w:eastAsia="Times New Roman" w:hAnsi="Times New Roman" w:cs="Times New Roman"/>
          <w:sz w:val="24"/>
          <w:szCs w:val="24"/>
          <w:lang w:eastAsia="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r w:rsidRPr="00F41750">
        <w:rPr>
          <w:rFonts w:ascii="Times New Roman" w:eastAsia="Times New Roman" w:hAnsi="Times New Roman" w:cs="Times New Roman"/>
          <w:sz w:val="24"/>
          <w:szCs w:val="24"/>
          <w:lang w:eastAsia="ru-RU"/>
        </w:rPr>
        <w:br/>
        <w:t>– 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r w:rsidRPr="00F41750">
        <w:rPr>
          <w:rFonts w:ascii="Times New Roman" w:eastAsia="Times New Roman" w:hAnsi="Times New Roman" w:cs="Times New Roman"/>
          <w:sz w:val="24"/>
          <w:szCs w:val="24"/>
          <w:lang w:eastAsia="ru-RU"/>
        </w:rPr>
        <w:br/>
        <w:t>– журналы операций, главная книга заполняются ежемесячно;</w:t>
      </w:r>
      <w:r w:rsidRPr="00F41750">
        <w:rPr>
          <w:rFonts w:ascii="Times New Roman" w:eastAsia="Times New Roman" w:hAnsi="Times New Roman" w:cs="Times New Roman"/>
          <w:sz w:val="24"/>
          <w:szCs w:val="24"/>
          <w:lang w:eastAsia="ru-RU"/>
        </w:rPr>
        <w:br/>
        <w:t>– другие регистры, не указанные выше, заполняются по мере необходимости, если иное не установлено законодательством РФ.</w:t>
      </w:r>
      <w:proofErr w:type="gramEnd"/>
      <w:r w:rsidRPr="00F41750">
        <w:rPr>
          <w:rFonts w:ascii="Times New Roman" w:eastAsia="Times New Roman" w:hAnsi="Times New Roman" w:cs="Times New Roman"/>
          <w:sz w:val="24"/>
          <w:szCs w:val="24"/>
          <w:lang w:eastAsia="ru-RU"/>
        </w:rPr>
        <w:br/>
        <w:t>Основание: пункт 11 Инструкции к Единому плану счетов № 157н.</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6. 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r w:rsidRPr="00F41750">
        <w:rPr>
          <w:rFonts w:ascii="Times New Roman" w:eastAsia="Times New Roman" w:hAnsi="Times New Roman" w:cs="Times New Roman"/>
          <w:sz w:val="24"/>
          <w:szCs w:val="24"/>
          <w:lang w:eastAsia="ru-RU"/>
        </w:rPr>
        <w:br/>
        <w:t>– КБК 1.302.11.000 «Расчеты по заработной плате» и КБК 1.302.13.000 «Расчеты по начислениям на выплаты по оплате труда»;</w:t>
      </w:r>
      <w:r w:rsidRPr="00F41750">
        <w:rPr>
          <w:rFonts w:ascii="Times New Roman" w:eastAsia="Times New Roman" w:hAnsi="Times New Roman" w:cs="Times New Roman"/>
          <w:sz w:val="24"/>
          <w:szCs w:val="24"/>
          <w:lang w:eastAsia="ru-RU"/>
        </w:rPr>
        <w:br/>
        <w:t>– КБК 1.302.12.000 «Расчеты по прочим выплатам»;</w:t>
      </w:r>
      <w:r w:rsidRPr="00F41750">
        <w:rPr>
          <w:rFonts w:ascii="Times New Roman" w:eastAsia="Times New Roman" w:hAnsi="Times New Roman" w:cs="Times New Roman"/>
          <w:sz w:val="24"/>
          <w:szCs w:val="24"/>
          <w:lang w:eastAsia="ru-RU"/>
        </w:rPr>
        <w:br/>
        <w:t>– КБК 1.302.96.000 «Расчеты по иным расходам».</w:t>
      </w:r>
      <w:r w:rsidRPr="00F41750">
        <w:rPr>
          <w:rFonts w:ascii="Times New Roman" w:eastAsia="Times New Roman" w:hAnsi="Times New Roman" w:cs="Times New Roman"/>
          <w:sz w:val="24"/>
          <w:szCs w:val="24"/>
          <w:lang w:eastAsia="ru-RU"/>
        </w:rPr>
        <w:br/>
        <w:t>Основание: пункт 257 Инструкции к Единому плану счетов № 157н.</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7. Журналам операций присваиваются номера согласно приложению 11. Журналы операций подписываются главным бухгалтером. </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8.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Список сотрудников, имеющих право подписи электронных документов и регистров бухучета, утверждается отдельным приказом.</w:t>
      </w:r>
      <w:r w:rsidRPr="00F41750">
        <w:rPr>
          <w:rFonts w:ascii="Times New Roman" w:eastAsia="Times New Roman" w:hAnsi="Times New Roman" w:cs="Times New Roman"/>
          <w:sz w:val="24"/>
          <w:szCs w:val="24"/>
          <w:lang w:eastAsia="ru-RU"/>
        </w:rPr>
        <w:b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 </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9. Особенности применения первичных документов:</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9.1. При приобретении и реализации нефинансовых активов составляется Акт о приеме-передаче объектов нефинансовых активов (ф. 0504101).</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9.2.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9.3.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трудового распорядка.</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b/>
          <w:bCs/>
          <w:sz w:val="24"/>
          <w:szCs w:val="24"/>
          <w:lang w:val="en-US" w:eastAsia="ru-RU"/>
        </w:rPr>
        <w:t>IV</w:t>
      </w:r>
      <w:r w:rsidRPr="00F41750">
        <w:rPr>
          <w:rFonts w:ascii="Times New Roman" w:eastAsia="Times New Roman" w:hAnsi="Times New Roman" w:cs="Times New Roman"/>
          <w:b/>
          <w:bCs/>
          <w:sz w:val="24"/>
          <w:szCs w:val="24"/>
          <w:lang w:eastAsia="ru-RU"/>
        </w:rPr>
        <w:t>. План счетов</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1. Бюджетный учет ведется с использованием Рабочего плана счетов (приложение 6), разработанного в соответствии с Инструкцией к Единому плану счетов № 157н, Инструкцией № 162н.</w:t>
      </w:r>
      <w:r w:rsidRPr="00F41750">
        <w:rPr>
          <w:rFonts w:ascii="Times New Roman" w:eastAsia="Times New Roman" w:hAnsi="Times New Roman" w:cs="Times New Roman"/>
          <w:sz w:val="24"/>
          <w:szCs w:val="24"/>
          <w:lang w:eastAsia="ru-RU"/>
        </w:rPr>
        <w:br/>
        <w:t>Основание: пункты 2 и 6 Инструкции к Единому плану счетов № 157н, пункт 19 СГС «Концептуальные основы бухучета и отчетности», подпункт «б» пункта 9 СГС «Учетная политика, оценочные значения и ошибки».</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Кроме </w:t>
      </w:r>
      <w:proofErr w:type="spellStart"/>
      <w:r w:rsidRPr="00F41750">
        <w:rPr>
          <w:rFonts w:ascii="Times New Roman" w:eastAsia="Times New Roman" w:hAnsi="Times New Roman" w:cs="Times New Roman"/>
          <w:sz w:val="24"/>
          <w:szCs w:val="24"/>
          <w:lang w:eastAsia="ru-RU"/>
        </w:rPr>
        <w:t>забалансовых</w:t>
      </w:r>
      <w:proofErr w:type="spellEnd"/>
      <w:r w:rsidRPr="00F41750">
        <w:rPr>
          <w:rFonts w:ascii="Times New Roman" w:eastAsia="Times New Roman" w:hAnsi="Times New Roman" w:cs="Times New Roman"/>
          <w:sz w:val="24"/>
          <w:szCs w:val="24"/>
          <w:lang w:eastAsia="ru-RU"/>
        </w:rPr>
        <w:t xml:space="preserve"> счетов, утвержденных в Инструкции к Единому плану счетов № 157н, учреждение применяет дополнительные </w:t>
      </w:r>
      <w:proofErr w:type="spellStart"/>
      <w:r w:rsidRPr="00F41750">
        <w:rPr>
          <w:rFonts w:ascii="Times New Roman" w:eastAsia="Times New Roman" w:hAnsi="Times New Roman" w:cs="Times New Roman"/>
          <w:sz w:val="24"/>
          <w:szCs w:val="24"/>
          <w:lang w:eastAsia="ru-RU"/>
        </w:rPr>
        <w:t>забалансовые</w:t>
      </w:r>
      <w:proofErr w:type="spellEnd"/>
      <w:r w:rsidRPr="00F41750">
        <w:rPr>
          <w:rFonts w:ascii="Times New Roman" w:eastAsia="Times New Roman" w:hAnsi="Times New Roman" w:cs="Times New Roman"/>
          <w:sz w:val="24"/>
          <w:szCs w:val="24"/>
          <w:lang w:eastAsia="ru-RU"/>
        </w:rPr>
        <w:t xml:space="preserve"> счета, утвержденные в Рабочем плане счетов (приложении 6). </w:t>
      </w:r>
      <w:r w:rsidRPr="00F41750">
        <w:rPr>
          <w:rFonts w:ascii="Times New Roman" w:eastAsia="Times New Roman" w:hAnsi="Times New Roman" w:cs="Times New Roman"/>
          <w:sz w:val="24"/>
          <w:szCs w:val="24"/>
          <w:lang w:eastAsia="ru-RU"/>
        </w:rPr>
        <w:br/>
        <w:t>Основание: пункт 332 Инструкции к Единому плану счетов № 157н, пункт 19 СГС «Концептуальные основы бухучета и отчетности».</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b/>
          <w:bCs/>
          <w:sz w:val="24"/>
          <w:szCs w:val="24"/>
          <w:lang w:val="en-US" w:eastAsia="ru-RU"/>
        </w:rPr>
        <w:t>V</w:t>
      </w:r>
      <w:r w:rsidRPr="00F41750">
        <w:rPr>
          <w:rFonts w:ascii="Times New Roman" w:eastAsia="Times New Roman" w:hAnsi="Times New Roman" w:cs="Times New Roman"/>
          <w:b/>
          <w:bCs/>
          <w:sz w:val="24"/>
          <w:szCs w:val="24"/>
          <w:lang w:eastAsia="ru-RU"/>
        </w:rPr>
        <w:t>. Учет отдельных видов имущества и обязательств</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lastRenderedPageBreak/>
        <w:t>1. Бюджетный учет ведется по первичным документам, которые проверены главным бухгалтером в соответствии с Положением о внутреннем финансовом контроле (приложение 15).</w:t>
      </w:r>
      <w:r w:rsidRPr="00F41750">
        <w:rPr>
          <w:rFonts w:ascii="Times New Roman" w:eastAsia="Times New Roman" w:hAnsi="Times New Roman" w:cs="Times New Roman"/>
          <w:sz w:val="24"/>
          <w:szCs w:val="24"/>
          <w:lang w:eastAsia="ru-RU"/>
        </w:rPr>
        <w:br/>
        <w:t>Основание: пункт 3 Инструкции к Единому плану счетов № 157н, пункт 23 СГС «Концептуальные основы бухучета и отчетности».</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4C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2.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F41750">
        <w:rPr>
          <w:rFonts w:ascii="Times New Roman" w:eastAsia="Times New Roman" w:hAnsi="Times New Roman" w:cs="Times New Roman"/>
          <w:sz w:val="24"/>
          <w:szCs w:val="24"/>
          <w:lang w:eastAsia="ru-RU"/>
        </w:rPr>
        <w:br/>
        <w:t>Основание: пункт 54 СГС «Концептуальные основы бухучета и отчетности».</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Основание: пункт 6 СГС «Учетная политика, оценочные значения и ошибки».</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i/>
          <w:iCs/>
          <w:sz w:val="24"/>
          <w:szCs w:val="24"/>
          <w:lang w:eastAsia="ru-RU"/>
        </w:rPr>
        <w:t>2. Основные средства</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2.1. 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штампы, печати и инвентарь. Перечень объектов, которые относятся к группе «Инвентарь производственный и хозяйственный», приведен в приложении 7.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2.2.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F41750" w:rsidRPr="00F41750" w:rsidRDefault="00F41750" w:rsidP="0002624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объекты библиотечного фонда;</w:t>
      </w:r>
    </w:p>
    <w:p w:rsidR="00F41750" w:rsidRPr="00F41750" w:rsidRDefault="00F41750" w:rsidP="0002624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мебель для обстановки одного помещения: столы, стулья, стеллажи, шкафы, полки;</w:t>
      </w:r>
    </w:p>
    <w:p w:rsidR="00F41750" w:rsidRDefault="00F41750" w:rsidP="0002624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proofErr w:type="gramStart"/>
      <w:r w:rsidRPr="00F41750">
        <w:rPr>
          <w:rFonts w:ascii="Times New Roman" w:eastAsia="Times New Roman" w:hAnsi="Times New Roman" w:cs="Times New Roman"/>
          <w:sz w:val="24"/>
          <w:szCs w:val="24"/>
          <w:lang w:eastAsia="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roofErr w:type="gramEnd"/>
    </w:p>
    <w:p w:rsidR="00026244" w:rsidRPr="00F41750" w:rsidRDefault="00026244"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rPr>
          <w:rFonts w:ascii="Times New Roman" w:eastAsia="Times New Roman" w:hAnsi="Times New Roman" w:cs="Times New Roman"/>
          <w:sz w:val="24"/>
          <w:szCs w:val="24"/>
          <w:lang w:eastAsia="ru-RU"/>
        </w:rPr>
      </w:pP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Не считается существенной стоимость до 20 000 руб. за один имущественный объект.</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Основание: пункт 10 СГС «Основные средства».</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2.3. Уникальный инвентарный номер состоит из десяти знаков и присваивается в порядке:</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w:t>
      </w:r>
      <w:r w:rsidRPr="00F41750">
        <w:rPr>
          <w:rFonts w:ascii="Times New Roman" w:eastAsia="Times New Roman" w:hAnsi="Times New Roman" w:cs="Times New Roman"/>
          <w:sz w:val="24"/>
          <w:szCs w:val="24"/>
          <w:lang w:eastAsia="ru-RU"/>
        </w:rPr>
        <w:br/>
        <w:t>проставляется «0»);</w:t>
      </w:r>
      <w:r w:rsidRPr="00F41750">
        <w:rPr>
          <w:rFonts w:ascii="Times New Roman" w:eastAsia="Times New Roman" w:hAnsi="Times New Roman" w:cs="Times New Roman"/>
          <w:sz w:val="24"/>
          <w:szCs w:val="24"/>
          <w:lang w:eastAsia="ru-RU"/>
        </w:rPr>
        <w:br/>
        <w:t>2–4-й разряды – код объекта учета синтетического счета в Плане счетов бюджетного учета (приложение 1 к приказу Минфина от 06.12.2010 № 162н);</w:t>
      </w:r>
      <w:r w:rsidRPr="00F41750">
        <w:rPr>
          <w:rFonts w:ascii="Times New Roman" w:eastAsia="Times New Roman" w:hAnsi="Times New Roman" w:cs="Times New Roman"/>
          <w:sz w:val="24"/>
          <w:szCs w:val="24"/>
          <w:lang w:eastAsia="ru-RU"/>
        </w:rPr>
        <w:br/>
        <w:t xml:space="preserve">5–6-й разряды – код группы и вида синтетического счета Плана счетов </w:t>
      </w:r>
      <w:r w:rsidRPr="00F41750">
        <w:rPr>
          <w:rFonts w:ascii="Times New Roman" w:eastAsia="Times New Roman" w:hAnsi="Times New Roman" w:cs="Times New Roman"/>
          <w:sz w:val="24"/>
          <w:szCs w:val="24"/>
          <w:lang w:eastAsia="ru-RU"/>
        </w:rPr>
        <w:lastRenderedPageBreak/>
        <w:t xml:space="preserve">бюджетного учета </w:t>
      </w:r>
      <w:r w:rsidRPr="00F41750">
        <w:rPr>
          <w:rFonts w:ascii="Times New Roman" w:eastAsia="Times New Roman" w:hAnsi="Times New Roman" w:cs="Times New Roman"/>
          <w:sz w:val="24"/>
          <w:szCs w:val="24"/>
          <w:lang w:eastAsia="ru-RU"/>
        </w:rPr>
        <w:br/>
        <w:t>(приложение 1 к приказу Минфина от 06.12.2010 № 162н);</w:t>
      </w:r>
      <w:r w:rsidRPr="00F41750">
        <w:rPr>
          <w:rFonts w:ascii="Times New Roman" w:eastAsia="Times New Roman" w:hAnsi="Times New Roman" w:cs="Times New Roman"/>
          <w:sz w:val="24"/>
          <w:szCs w:val="24"/>
          <w:lang w:eastAsia="ru-RU"/>
        </w:rPr>
        <w:br/>
        <w:t>7–10-й разряды – порядковый номер нефинансового актива.</w:t>
      </w:r>
      <w:r w:rsidRPr="00F41750">
        <w:rPr>
          <w:rFonts w:ascii="Times New Roman" w:eastAsia="Times New Roman" w:hAnsi="Times New Roman" w:cs="Times New Roman"/>
          <w:sz w:val="24"/>
          <w:szCs w:val="24"/>
          <w:lang w:eastAsia="ru-RU"/>
        </w:rPr>
        <w:br/>
        <w:t>Основание: пункт 9 СГС «Основные средства», пункт 46 Инструкции к Единому плану счетов № 157н.</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2.4. Присвоенный объекту инвентарный номер обозначается путем нанесения номера на инвентарный объект краской или водостойким маркером.</w:t>
      </w:r>
      <w:r w:rsidRPr="00F41750">
        <w:rPr>
          <w:rFonts w:ascii="Times New Roman" w:eastAsia="Times New Roman" w:hAnsi="Times New Roman" w:cs="Times New Roman"/>
          <w:sz w:val="24"/>
          <w:szCs w:val="24"/>
          <w:lang w:eastAsia="ru-RU"/>
        </w:rPr>
        <w:b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2.5.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F41750">
        <w:rPr>
          <w:rFonts w:ascii="Times New Roman" w:eastAsia="Times New Roman" w:hAnsi="Times New Roman" w:cs="Times New Roman"/>
          <w:sz w:val="24"/>
          <w:szCs w:val="24"/>
          <w:lang w:eastAsia="ru-RU"/>
        </w:rPr>
        <w:t>выбываемых</w:t>
      </w:r>
      <w:proofErr w:type="spellEnd"/>
      <w:r w:rsidRPr="00F41750">
        <w:rPr>
          <w:rFonts w:ascii="Times New Roman" w:eastAsia="Times New Roman" w:hAnsi="Times New Roman" w:cs="Times New Roman"/>
          <w:sz w:val="24"/>
          <w:szCs w:val="24"/>
          <w:lang w:eastAsia="ru-RU"/>
        </w:rPr>
        <w:t>) составных частей. Данное правило применяется к следующим группам основных средств:</w:t>
      </w:r>
    </w:p>
    <w:p w:rsidR="00F41750" w:rsidRPr="00F41750" w:rsidRDefault="00F41750" w:rsidP="0002624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машины и оборудование;</w:t>
      </w:r>
    </w:p>
    <w:p w:rsidR="00F41750" w:rsidRPr="00F41750" w:rsidRDefault="00F41750" w:rsidP="0002624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транспортные средства;</w:t>
      </w:r>
    </w:p>
    <w:p w:rsidR="00F41750" w:rsidRPr="00F41750" w:rsidRDefault="00F41750" w:rsidP="0002624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инвентарь производственный и хозяйственный;</w:t>
      </w:r>
    </w:p>
    <w:p w:rsidR="00F41750" w:rsidRPr="00F41750" w:rsidRDefault="00F41750" w:rsidP="0002624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многолетние насаждения;</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Основание: пункт 27 СГС «Основные средства».</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2.6. В случае частичной ликвидации или </w:t>
      </w:r>
      <w:proofErr w:type="spellStart"/>
      <w:r w:rsidRPr="00F41750">
        <w:rPr>
          <w:rFonts w:ascii="Times New Roman" w:eastAsia="Times New Roman" w:hAnsi="Times New Roman" w:cs="Times New Roman"/>
          <w:sz w:val="24"/>
          <w:szCs w:val="24"/>
          <w:lang w:eastAsia="ru-RU"/>
        </w:rPr>
        <w:t>разукомплектации</w:t>
      </w:r>
      <w:proofErr w:type="spellEnd"/>
      <w:r w:rsidRPr="00F41750">
        <w:rPr>
          <w:rFonts w:ascii="Times New Roman" w:eastAsia="Times New Roman" w:hAnsi="Times New Roman" w:cs="Times New Roman"/>
          <w:sz w:val="24"/>
          <w:szCs w:val="24"/>
          <w:lang w:eastAsia="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F41750" w:rsidRPr="00F41750" w:rsidRDefault="00F41750" w:rsidP="0002624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площади;</w:t>
      </w:r>
    </w:p>
    <w:p w:rsidR="00F41750" w:rsidRPr="00F41750" w:rsidRDefault="00F41750" w:rsidP="0002624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объему;</w:t>
      </w:r>
    </w:p>
    <w:p w:rsidR="00F41750" w:rsidRPr="00F41750" w:rsidRDefault="00F41750" w:rsidP="0002624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весу;</w:t>
      </w:r>
    </w:p>
    <w:p w:rsidR="00F41750" w:rsidRPr="00F41750" w:rsidRDefault="00F41750" w:rsidP="0002624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иному показателю, установленному комиссией по поступлению и выбытию активов.</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rsidR="00F41750" w:rsidRPr="00F41750" w:rsidRDefault="00F41750" w:rsidP="0002624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машины и оборудование;</w:t>
      </w:r>
    </w:p>
    <w:p w:rsidR="00F41750" w:rsidRPr="00F41750" w:rsidRDefault="00F41750" w:rsidP="0002624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транспортные средства;</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Основание: пункт 28 СГС «Основные средства».</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2.8. Начисление амортизации осуществляется линейным методом</w:t>
      </w:r>
      <w:proofErr w:type="gramStart"/>
      <w:r w:rsidRPr="00F41750">
        <w:rPr>
          <w:rFonts w:ascii="Times New Roman" w:eastAsia="Times New Roman" w:hAnsi="Times New Roman" w:cs="Times New Roman"/>
          <w:sz w:val="24"/>
          <w:szCs w:val="24"/>
          <w:lang w:eastAsia="ru-RU"/>
        </w:rPr>
        <w:t>..</w:t>
      </w:r>
      <w:r w:rsidRPr="00F41750">
        <w:rPr>
          <w:rFonts w:ascii="Times New Roman" w:eastAsia="Times New Roman" w:hAnsi="Times New Roman" w:cs="Times New Roman"/>
          <w:sz w:val="24"/>
          <w:szCs w:val="24"/>
          <w:lang w:eastAsia="ru-RU"/>
        </w:rPr>
        <w:br/>
      </w:r>
      <w:proofErr w:type="gramEnd"/>
      <w:r w:rsidRPr="00F41750">
        <w:rPr>
          <w:rFonts w:ascii="Times New Roman" w:eastAsia="Times New Roman" w:hAnsi="Times New Roman" w:cs="Times New Roman"/>
          <w:sz w:val="24"/>
          <w:szCs w:val="24"/>
          <w:lang w:eastAsia="ru-RU"/>
        </w:rPr>
        <w:t>Основание: пункты 36, 37 СГС «Основные средства».</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2.9. В </w:t>
      </w:r>
      <w:proofErr w:type="gramStart"/>
      <w:r w:rsidRPr="00F41750">
        <w:rPr>
          <w:rFonts w:ascii="Times New Roman" w:eastAsia="Times New Roman" w:hAnsi="Times New Roman" w:cs="Times New Roman"/>
          <w:sz w:val="24"/>
          <w:szCs w:val="24"/>
          <w:lang w:eastAsia="ru-RU"/>
        </w:rPr>
        <w:t>случаях</w:t>
      </w:r>
      <w:proofErr w:type="gramEnd"/>
      <w:r w:rsidRPr="00F41750">
        <w:rPr>
          <w:rFonts w:ascii="Times New Roman" w:eastAsia="Times New Roman" w:hAnsi="Times New Roman" w:cs="Times New Roman"/>
          <w:sz w:val="24"/>
          <w:szCs w:val="24"/>
          <w:lang w:eastAsia="ru-RU"/>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w:t>
      </w:r>
      <w:r w:rsidRPr="00F41750">
        <w:rPr>
          <w:rFonts w:ascii="Times New Roman" w:eastAsia="Times New Roman" w:hAnsi="Times New Roman" w:cs="Times New Roman"/>
          <w:sz w:val="24"/>
          <w:szCs w:val="24"/>
          <w:lang w:eastAsia="ru-RU"/>
        </w:rPr>
        <w:lastRenderedPageBreak/>
        <w:t>амортизации.</w:t>
      </w:r>
      <w:r w:rsidRPr="00F41750">
        <w:rPr>
          <w:rFonts w:ascii="Times New Roman" w:eastAsia="Times New Roman" w:hAnsi="Times New Roman" w:cs="Times New Roman"/>
          <w:sz w:val="24"/>
          <w:szCs w:val="24"/>
          <w:lang w:eastAsia="ru-RU"/>
        </w:rPr>
        <w:br/>
        <w:t>Основание: пункт 40 СГС «Основные средства».</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Pr="00F41750">
        <w:rPr>
          <w:rFonts w:ascii="Times New Roman" w:eastAsia="Times New Roman" w:hAnsi="Times New Roman" w:cs="Times New Roman"/>
          <w:sz w:val="24"/>
          <w:szCs w:val="24"/>
          <w:lang w:eastAsia="ru-RU"/>
        </w:rPr>
        <w:br/>
        <w:t>Основание: пункт 41 СГС «Основные средства».</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в приложении 1 настоящей Учетной политики.</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026244">
      <w:pPr>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2.12. Основные средства стоимостью до 10 000 руб. включительно, находящиеся в эксплуатации, учитываются на </w:t>
      </w:r>
      <w:proofErr w:type="spellStart"/>
      <w:r w:rsidRPr="00F41750">
        <w:rPr>
          <w:rFonts w:ascii="Times New Roman" w:eastAsia="Times New Roman" w:hAnsi="Times New Roman" w:cs="Times New Roman"/>
          <w:sz w:val="24"/>
          <w:szCs w:val="24"/>
          <w:lang w:eastAsia="ru-RU"/>
        </w:rPr>
        <w:t>забалансовом</w:t>
      </w:r>
      <w:proofErr w:type="spellEnd"/>
      <w:r w:rsidRPr="00F41750">
        <w:rPr>
          <w:rFonts w:ascii="Times New Roman" w:eastAsia="Times New Roman" w:hAnsi="Times New Roman" w:cs="Times New Roman"/>
          <w:sz w:val="24"/>
          <w:szCs w:val="24"/>
          <w:lang w:eastAsia="ru-RU"/>
        </w:rPr>
        <w:t xml:space="preserve"> счете 21 по балансовой стоимости.</w:t>
      </w:r>
      <w:r w:rsidRPr="00F41750">
        <w:rPr>
          <w:rFonts w:ascii="Times New Roman" w:eastAsia="Times New Roman" w:hAnsi="Times New Roman" w:cs="Times New Roman"/>
          <w:sz w:val="24"/>
          <w:szCs w:val="24"/>
          <w:lang w:eastAsia="ru-RU"/>
        </w:rPr>
        <w:br/>
        <w:t>Основание: пункт 39 СГС «Основные средства», пункт 373 Инструкции к Единому плану счетов № 157н.</w:t>
      </w:r>
      <w:r w:rsidRPr="00F41750">
        <w:rPr>
          <w:rFonts w:ascii="PT Serif" w:eastAsia="Times New Roman" w:hAnsi="PT Serif" w:cs="Arial"/>
          <w:color w:val="000000"/>
          <w:sz w:val="32"/>
          <w:szCs w:val="32"/>
          <w:shd w:val="clear" w:color="auto" w:fill="FFFFFF"/>
          <w:lang w:eastAsia="ru-RU"/>
        </w:rPr>
        <w:t xml:space="preserve"> </w:t>
      </w:r>
      <w:r w:rsidRPr="00F41750">
        <w:rPr>
          <w:rFonts w:ascii="Times New Roman" w:eastAsia="Times New Roman" w:hAnsi="Times New Roman" w:cs="Times New Roman"/>
          <w:color w:val="000000"/>
          <w:sz w:val="24"/>
          <w:szCs w:val="24"/>
          <w:shd w:val="clear" w:color="auto" w:fill="FFFFFF"/>
          <w:lang w:eastAsia="ru-RU"/>
        </w:rPr>
        <w:t>Для объектов стоимостью от 10 000 до 100 000 рублей амортизация равна 100% первоначальной стоимости в момент ввода в эксплуатацию. Особое правило для библиотечного фонда — сумма амортизации на объекты библиотечного фонда стоимостью до 100 000 рублей рассчитывается и начисляется в 100-процентном размере в момент ввода в эксплуатацию. Для объектов дороже 100 000 рублей суммы амортизации определяются согласно выбранному учреждением методу.</w:t>
      </w:r>
      <w:r w:rsidRPr="00F41750">
        <w:rPr>
          <w:rFonts w:ascii="Times New Roman" w:eastAsia="Times New Roman" w:hAnsi="Times New Roman" w:cs="Times New Roman"/>
          <w:sz w:val="24"/>
          <w:szCs w:val="24"/>
          <w:lang w:eastAsia="ru-RU"/>
        </w:rPr>
        <w:t xml:space="preserve">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2.13. 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w:t>
      </w:r>
      <w:proofErr w:type="spellStart"/>
      <w:r w:rsidRPr="00F41750">
        <w:rPr>
          <w:rFonts w:ascii="Times New Roman" w:eastAsia="Times New Roman" w:hAnsi="Times New Roman" w:cs="Times New Roman"/>
          <w:sz w:val="24"/>
          <w:szCs w:val="24"/>
          <w:lang w:eastAsia="ru-RU"/>
        </w:rPr>
        <w:t>забалансовом</w:t>
      </w:r>
      <w:proofErr w:type="spellEnd"/>
      <w:r w:rsidRPr="00F41750">
        <w:rPr>
          <w:rFonts w:ascii="Times New Roman" w:eastAsia="Times New Roman" w:hAnsi="Times New Roman" w:cs="Times New Roman"/>
          <w:sz w:val="24"/>
          <w:szCs w:val="24"/>
          <w:lang w:eastAsia="ru-RU"/>
        </w:rPr>
        <w:t xml:space="preserve"> счете 43П «Имущество, переданное в пользование, – не объект аренды».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eastAsia="ru-RU"/>
        </w:rPr>
      </w:pP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eastAsia="ru-RU"/>
        </w:rPr>
      </w:pP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i/>
          <w:iCs/>
          <w:sz w:val="24"/>
          <w:szCs w:val="24"/>
          <w:lang w:eastAsia="ru-RU"/>
        </w:rPr>
        <w:t>3. Материальные запасы</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3.1.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7.</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3.2. Списание материальных запасов производится по средней фактической стоимости.</w:t>
      </w:r>
      <w:r w:rsidRPr="00F41750">
        <w:rPr>
          <w:rFonts w:ascii="Times New Roman" w:eastAsia="Times New Roman" w:hAnsi="Times New Roman" w:cs="Times New Roman"/>
          <w:sz w:val="24"/>
          <w:szCs w:val="24"/>
          <w:lang w:eastAsia="ru-RU"/>
        </w:rPr>
        <w:br/>
        <w:t>Основание: пункт 108 Инструкции к Единому плану счетов № 157н.</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iCs/>
          <w:sz w:val="24"/>
          <w:szCs w:val="24"/>
          <w:lang w:eastAsia="ru-RU"/>
        </w:rPr>
        <w:t>3</w:t>
      </w:r>
      <w:r w:rsidRPr="00F41750">
        <w:rPr>
          <w:rFonts w:ascii="Times New Roman" w:eastAsia="Times New Roman" w:hAnsi="Times New Roman" w:cs="Times New Roman"/>
          <w:sz w:val="24"/>
          <w:szCs w:val="24"/>
          <w:lang w:eastAsia="ru-RU"/>
        </w:rPr>
        <w:t>.3.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iCs/>
          <w:sz w:val="24"/>
          <w:szCs w:val="24"/>
          <w:lang w:eastAsia="ru-RU"/>
        </w:rPr>
        <w:lastRenderedPageBreak/>
        <w:t>3</w:t>
      </w:r>
      <w:r w:rsidRPr="00F41750">
        <w:rPr>
          <w:rFonts w:ascii="Times New Roman" w:eastAsia="Times New Roman" w:hAnsi="Times New Roman" w:cs="Times New Roman"/>
          <w:sz w:val="24"/>
          <w:szCs w:val="24"/>
          <w:lang w:eastAsia="ru-RU"/>
        </w:rPr>
        <w:t>.4. Мягкий и хозяйственный инвентарь, посуда списываются по Акту о списании мягкого и хозяйственного инвентаря (ф. 0504143).</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В остальных случаях материальные запасы списываются по акту о списании материальных запасов (ф. 0504230).</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3.7.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w:t>
      </w:r>
      <w:r w:rsidRPr="00F41750">
        <w:rPr>
          <w:rFonts w:ascii="Times New Roman" w:eastAsia="Times New Roman" w:hAnsi="Times New Roman" w:cs="Times New Roman"/>
          <w:sz w:val="24"/>
          <w:szCs w:val="24"/>
          <w:lang w:eastAsia="ru-RU"/>
        </w:rPr>
        <w:br/>
        <w:t>– их справедливой стоимости на дату принятия к бухгалтерскому учету, рассчитанной методом рыночных цен;</w:t>
      </w:r>
      <w:r w:rsidRPr="00F41750">
        <w:rPr>
          <w:rFonts w:ascii="Times New Roman" w:eastAsia="Times New Roman" w:hAnsi="Times New Roman" w:cs="Times New Roman"/>
          <w:sz w:val="24"/>
          <w:szCs w:val="24"/>
          <w:lang w:eastAsia="ru-RU"/>
        </w:rPr>
        <w:br/>
        <w:t>– сумм, уплачиваемых учреждением за доставку материальных запасов, приведение их в состояние, пригодное для использования.</w:t>
      </w:r>
      <w:r w:rsidRPr="00F41750">
        <w:rPr>
          <w:rFonts w:ascii="Times New Roman" w:eastAsia="Times New Roman" w:hAnsi="Times New Roman" w:cs="Times New Roman"/>
          <w:sz w:val="24"/>
          <w:szCs w:val="24"/>
          <w:lang w:eastAsia="ru-RU"/>
        </w:rPr>
        <w:br/>
        <w:t>Основание: пункты 52–60 СГС «Концептуальные основы бухучета и отчетности».</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i/>
          <w:iCs/>
          <w:sz w:val="24"/>
          <w:szCs w:val="24"/>
          <w:lang w:eastAsia="ru-RU"/>
        </w:rPr>
        <w:t>4. Стоимость безвозмездно полученных нефинансовых активов</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4.1. Данные о рыночной цене безвозмездно полученных нефинансовых активов должны быть подтверждены документально: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26244">
        <w:rPr>
          <w:rFonts w:ascii="Times New Roman" w:eastAsia="Times New Roman" w:hAnsi="Times New Roman" w:cs="Times New Roman"/>
          <w:bCs/>
          <w:iCs/>
          <w:sz w:val="24"/>
          <w:szCs w:val="24"/>
          <w:lang w:eastAsia="ru-RU"/>
        </w:rPr>
        <w:t>– справками (другими подтверждающими документами) Росстата;</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26244">
        <w:rPr>
          <w:rFonts w:ascii="Times New Roman" w:eastAsia="Times New Roman" w:hAnsi="Times New Roman" w:cs="Times New Roman"/>
          <w:bCs/>
          <w:iCs/>
          <w:sz w:val="24"/>
          <w:szCs w:val="24"/>
          <w:lang w:eastAsia="ru-RU"/>
        </w:rPr>
        <w:t>– прайс-листами заводов-изготовителей;</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26244">
        <w:rPr>
          <w:rFonts w:ascii="Times New Roman" w:eastAsia="Times New Roman" w:hAnsi="Times New Roman" w:cs="Times New Roman"/>
          <w:bCs/>
          <w:iCs/>
          <w:sz w:val="24"/>
          <w:szCs w:val="24"/>
          <w:lang w:eastAsia="ru-RU"/>
        </w:rPr>
        <w:t>– справками (другими подтверждающими документами) оценщиков;</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26244">
        <w:rPr>
          <w:rFonts w:ascii="Times New Roman" w:eastAsia="Times New Roman" w:hAnsi="Times New Roman" w:cs="Times New Roman"/>
          <w:bCs/>
          <w:iCs/>
          <w:sz w:val="24"/>
          <w:szCs w:val="24"/>
          <w:lang w:eastAsia="ru-RU"/>
        </w:rPr>
        <w:t>– информацией, размещенной в СМИ, и т. д.</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В случаях невозможности документального подтверждения стоимость определяется экспертным путем.</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i/>
          <w:iCs/>
          <w:sz w:val="24"/>
          <w:szCs w:val="24"/>
          <w:lang w:eastAsia="ru-RU"/>
        </w:rPr>
        <w:t>5. Расчеты по доходам</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5.1. Учреждение осуществляет бюджетные полномочия администратора доходов бюджета. </w:t>
      </w:r>
      <w:r w:rsidRPr="00F41750">
        <w:rPr>
          <w:rFonts w:ascii="Times New Roman" w:eastAsia="Times New Roman" w:hAnsi="Times New Roman" w:cs="Times New Roman"/>
          <w:sz w:val="24"/>
          <w:szCs w:val="24"/>
          <w:lang w:eastAsia="ru-RU"/>
        </w:rPr>
        <w:br/>
        <w:t xml:space="preserve">Порядок </w:t>
      </w:r>
      <w:proofErr w:type="gramStart"/>
      <w:r w:rsidRPr="00F41750">
        <w:rPr>
          <w:rFonts w:ascii="Times New Roman" w:eastAsia="Times New Roman" w:hAnsi="Times New Roman" w:cs="Times New Roman"/>
          <w:sz w:val="24"/>
          <w:szCs w:val="24"/>
          <w:lang w:eastAsia="ru-RU"/>
        </w:rPr>
        <w:t>осуществления полномочий администратора доходов бюджета</w:t>
      </w:r>
      <w:proofErr w:type="gramEnd"/>
      <w:r w:rsidRPr="00F41750">
        <w:rPr>
          <w:rFonts w:ascii="Times New Roman" w:eastAsia="Times New Roman" w:hAnsi="Times New Roman" w:cs="Times New Roman"/>
          <w:sz w:val="24"/>
          <w:szCs w:val="24"/>
          <w:lang w:eastAsia="ru-RU"/>
        </w:rPr>
        <w:t xml:space="preserve"> определяется в соответствии с законодательством России и нормативными документами ведомства.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Перечень администрируемых доходов утверждается главным администратором доходов бюджета (вышестоящим ведомством).</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i/>
          <w:iCs/>
          <w:sz w:val="24"/>
          <w:szCs w:val="24"/>
          <w:lang w:eastAsia="ru-RU"/>
        </w:rPr>
        <w:t>6. Расчеты с подотчетными лицами</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6.1. 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w:t>
      </w:r>
      <w:r w:rsidRPr="00F41750">
        <w:rPr>
          <w:rFonts w:ascii="Times New Roman" w:eastAsia="Times New Roman" w:hAnsi="Times New Roman" w:cs="Times New Roman"/>
          <w:sz w:val="24"/>
          <w:szCs w:val="24"/>
          <w:lang w:eastAsia="ru-RU"/>
        </w:rPr>
        <w:br/>
        <w:t>– выдачи из кассы. При этом выплаты подотчетных сумм сотрудникам производятся в течение трех рабочих дней, включая день получения денег в банке;</w:t>
      </w:r>
      <w:r w:rsidRPr="00F41750">
        <w:rPr>
          <w:rFonts w:ascii="Times New Roman" w:eastAsia="Times New Roman" w:hAnsi="Times New Roman" w:cs="Times New Roman"/>
          <w:sz w:val="24"/>
          <w:szCs w:val="24"/>
          <w:lang w:eastAsia="ru-RU"/>
        </w:rPr>
        <w:br/>
        <w:t>– перечисления на зарплатную карту материально ответственного лица.</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Способ выдачи денежных средств должен указывается в служебной записке или приказе руководителя.</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6.2.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lastRenderedPageBreak/>
        <w:t>6.3. Предельная сумма выдачи денежных средств под отчет (за исключением расходов на командировки) устанавливается в размере 20 000 (двадцать тысяч) руб.</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r w:rsidRPr="00F41750">
        <w:rPr>
          <w:rFonts w:ascii="Times New Roman" w:eastAsia="Times New Roman" w:hAnsi="Times New Roman" w:cs="Times New Roman"/>
          <w:sz w:val="24"/>
          <w:szCs w:val="24"/>
          <w:lang w:eastAsia="ru-RU"/>
        </w:rPr>
        <w:br/>
        <w:t>Основание: пункт 6 указания Банка России от 07.10.2013 № 3073-У.</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6.4.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6.5. При направлении сотрудников учреждения в служебные командировки на территории России расходы на них возмещаются в соответствии с постановлением Правительства от 02.10.2002 № 729.</w:t>
      </w:r>
      <w:r w:rsidRPr="00F41750">
        <w:rPr>
          <w:rFonts w:ascii="Times New Roman" w:eastAsia="Times New Roman" w:hAnsi="Times New Roman" w:cs="Times New Roman"/>
          <w:sz w:val="24"/>
          <w:szCs w:val="24"/>
          <w:lang w:eastAsia="ru-RU"/>
        </w:rPr>
        <w:br/>
        <w:t>Возмещение расходов на служебные командировки, превышающих размер, установленный Правительством РФ, производится при наличии экономии бюджетных средств по фактическим расходам с разрешения руководителя учреждения, оформленного приказом.</w:t>
      </w:r>
      <w:r w:rsidRPr="00F41750">
        <w:rPr>
          <w:rFonts w:ascii="Times New Roman" w:eastAsia="Times New Roman" w:hAnsi="Times New Roman" w:cs="Times New Roman"/>
          <w:sz w:val="24"/>
          <w:szCs w:val="24"/>
          <w:lang w:eastAsia="ru-RU"/>
        </w:rPr>
        <w:br/>
        <w:t>Основание: пункты 2, 3 постановления Правительства от 02.10.2002 № 729.</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Порядок оформления служебных командировок и возмещения командировочных расходов приведен в приложении 8.</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6.6. По возвращении из командировки сотрудник представляет авансовый отчет об израсходованных суммах в течение трех рабочих дней.</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Основание: пункт 26 постановления Правительства от 13.10.2008 № 749.</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6.7. Предельные сроки отчета по выданным доверенностям на получение материальных ценностей устанавливаются следующие:</w:t>
      </w:r>
      <w:r w:rsidRPr="00F41750">
        <w:rPr>
          <w:rFonts w:ascii="Times New Roman" w:eastAsia="Times New Roman" w:hAnsi="Times New Roman" w:cs="Times New Roman"/>
          <w:sz w:val="24"/>
          <w:szCs w:val="24"/>
          <w:lang w:eastAsia="ru-RU"/>
        </w:rPr>
        <w:br/>
        <w:t>– в течение 10 календарных дней с момента получения;</w:t>
      </w:r>
      <w:r w:rsidRPr="00F41750">
        <w:rPr>
          <w:rFonts w:ascii="Times New Roman" w:eastAsia="Times New Roman" w:hAnsi="Times New Roman" w:cs="Times New Roman"/>
          <w:sz w:val="24"/>
          <w:szCs w:val="24"/>
          <w:lang w:eastAsia="ru-RU"/>
        </w:rPr>
        <w:br/>
        <w:t>– в течение трех рабочих дней с момента получения материальных ценностей.</w:t>
      </w:r>
      <w:r w:rsidRPr="00F41750">
        <w:rPr>
          <w:rFonts w:ascii="Times New Roman" w:eastAsia="Times New Roman" w:hAnsi="Times New Roman" w:cs="Times New Roman"/>
          <w:sz w:val="24"/>
          <w:szCs w:val="24"/>
          <w:lang w:eastAsia="ru-RU"/>
        </w:rPr>
        <w:br/>
        <w:t>Доверенности выдаются штатным сотрудникам, с которыми заключен договор о полной материальной ответственности.</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6.8. Авансовые отчеты брошюруются в хронологическом порядке в последний день отчетного месяца.</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i/>
          <w:iCs/>
          <w:sz w:val="24"/>
          <w:szCs w:val="24"/>
          <w:lang w:eastAsia="ru-RU"/>
        </w:rPr>
        <w:t xml:space="preserve">7. Расчеты с дебиторами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7.1. Учреждение администрирует поступления в бюджет на счете КБК 1.210.02.000 по правилам, установленным главным администратором доходов бюджета.</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7.2. Излишне полученные от плательщиков средства возвращаются на основании заявления плательщика и акта сверки с плательщиком.</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7.3.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F41750">
        <w:rPr>
          <w:rFonts w:ascii="Times New Roman" w:eastAsia="Times New Roman" w:hAnsi="Times New Roman" w:cs="Times New Roman"/>
          <w:i/>
          <w:sz w:val="24"/>
          <w:szCs w:val="24"/>
          <w:lang w:eastAsia="ru-RU"/>
        </w:rPr>
        <w:t>8. Расчеты по обязательствам</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F41750">
        <w:rPr>
          <w:rFonts w:ascii="Times New Roman" w:eastAsia="Times New Roman" w:hAnsi="Times New Roman" w:cs="Times New Roman"/>
          <w:i/>
          <w:sz w:val="24"/>
          <w:szCs w:val="24"/>
          <w:lang w:eastAsia="ru-RU"/>
        </w:rPr>
        <w:lastRenderedPageBreak/>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8.1. К счету КБК 1.303.05.000 «Расчеты по прочим платежам в бюджет» применяются дополнительные аналитические коды:</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1 – «Государственная пошлина» (КБК 1.303.15.000);</w:t>
      </w:r>
      <w:r w:rsidRPr="00F41750">
        <w:rPr>
          <w:rFonts w:ascii="Times New Roman" w:eastAsia="Times New Roman" w:hAnsi="Times New Roman" w:cs="Times New Roman"/>
          <w:sz w:val="24"/>
          <w:szCs w:val="24"/>
          <w:lang w:eastAsia="ru-RU"/>
        </w:rPr>
        <w:br/>
        <w:t>2 – «Транспортный налог» (КБК 1.303.25.000);</w:t>
      </w:r>
      <w:r w:rsidRPr="00F41750">
        <w:rPr>
          <w:rFonts w:ascii="Times New Roman" w:eastAsia="Times New Roman" w:hAnsi="Times New Roman" w:cs="Times New Roman"/>
          <w:sz w:val="24"/>
          <w:szCs w:val="24"/>
          <w:lang w:eastAsia="ru-RU"/>
        </w:rPr>
        <w:br/>
        <w:t>3 – «Пени, штрафы, санкции по налоговым платежам» (КБК 1.303.35.000);</w:t>
      </w:r>
      <w:r w:rsidRPr="00F41750">
        <w:rPr>
          <w:rFonts w:ascii="Times New Roman" w:eastAsia="Times New Roman" w:hAnsi="Times New Roman" w:cs="Times New Roman"/>
          <w:sz w:val="24"/>
          <w:szCs w:val="24"/>
          <w:lang w:eastAsia="ru-RU"/>
        </w:rPr>
        <w:br/>
        <w:t>4 – «Административные штрафы, штрафы ГИБДД» (КБК 1.303.45.000);</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8.2. Аналитический учет расчетов по пособиям и иным социальным выплатам ведется в разрезе физических лиц – получателей социальных выплат.</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8.3. Аналитический учет расчетов по оплате труда ведется в разрезе сотрудников и </w:t>
      </w:r>
      <w:r w:rsidRPr="00F41750">
        <w:rPr>
          <w:rFonts w:ascii="Times New Roman" w:eastAsia="Times New Roman" w:hAnsi="Times New Roman" w:cs="Times New Roman"/>
          <w:sz w:val="24"/>
          <w:szCs w:val="24"/>
          <w:lang w:eastAsia="ru-RU"/>
        </w:rPr>
        <w:br/>
        <w:t>других физических лиц, с которыми заключены гражданско-правовые договоры.</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F41750">
        <w:rPr>
          <w:rFonts w:ascii="Times New Roman" w:eastAsia="Times New Roman" w:hAnsi="Times New Roman" w:cs="Times New Roman"/>
          <w:i/>
          <w:sz w:val="24"/>
          <w:szCs w:val="24"/>
          <w:lang w:eastAsia="ru-RU"/>
        </w:rPr>
        <w:t>9. Дебиторская и кредиторская задолженность</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9.1.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Основание: пункт 339 Инструкции к Единому плану счетов № 157н, пункт 11 СГС «Доходы».</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9.2. 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 </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Одновременно списанная с балансового учета кредиторская задолженность отражается на </w:t>
      </w:r>
      <w:proofErr w:type="spellStart"/>
      <w:r w:rsidRPr="00F41750">
        <w:rPr>
          <w:rFonts w:ascii="Times New Roman" w:eastAsia="Times New Roman" w:hAnsi="Times New Roman" w:cs="Times New Roman"/>
          <w:sz w:val="24"/>
          <w:szCs w:val="24"/>
          <w:lang w:eastAsia="ru-RU"/>
        </w:rPr>
        <w:t>забалансовом</w:t>
      </w:r>
      <w:proofErr w:type="spellEnd"/>
      <w:r w:rsidRPr="00F41750">
        <w:rPr>
          <w:rFonts w:ascii="Times New Roman" w:eastAsia="Times New Roman" w:hAnsi="Times New Roman" w:cs="Times New Roman"/>
          <w:sz w:val="24"/>
          <w:szCs w:val="24"/>
          <w:lang w:eastAsia="ru-RU"/>
        </w:rPr>
        <w:t xml:space="preserve"> счете 20 «Задолженность, не востребованная кредиторами».</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Списание задолженности с </w:t>
      </w:r>
      <w:proofErr w:type="spellStart"/>
      <w:r w:rsidRPr="00F41750">
        <w:rPr>
          <w:rFonts w:ascii="Times New Roman" w:eastAsia="Times New Roman" w:hAnsi="Times New Roman" w:cs="Times New Roman"/>
          <w:sz w:val="24"/>
          <w:szCs w:val="24"/>
          <w:lang w:eastAsia="ru-RU"/>
        </w:rPr>
        <w:t>забалансового</w:t>
      </w:r>
      <w:proofErr w:type="spellEnd"/>
      <w:r w:rsidRPr="00F41750">
        <w:rPr>
          <w:rFonts w:ascii="Times New Roman" w:eastAsia="Times New Roman" w:hAnsi="Times New Roman" w:cs="Times New Roman"/>
          <w:sz w:val="24"/>
          <w:szCs w:val="24"/>
          <w:lang w:eastAsia="ru-RU"/>
        </w:rPr>
        <w:t xml:space="preserve"> учета осуществляется по итогам инвентаризации задолженности на основании решения инвентаризационной комиссии учреждения:</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 по истечении </w:t>
      </w:r>
      <w:r w:rsidRPr="00026244">
        <w:rPr>
          <w:rFonts w:ascii="Times New Roman" w:eastAsia="Times New Roman" w:hAnsi="Times New Roman" w:cs="Times New Roman"/>
          <w:bCs/>
          <w:iCs/>
          <w:sz w:val="24"/>
          <w:szCs w:val="24"/>
          <w:lang w:eastAsia="ru-RU"/>
        </w:rPr>
        <w:t>пяти</w:t>
      </w:r>
      <w:r w:rsidRPr="00F41750">
        <w:rPr>
          <w:rFonts w:ascii="Times New Roman" w:eastAsia="Times New Roman" w:hAnsi="Times New Roman" w:cs="Times New Roman"/>
          <w:sz w:val="24"/>
          <w:szCs w:val="24"/>
          <w:lang w:eastAsia="ru-RU"/>
        </w:rPr>
        <w:t xml:space="preserve"> лет отражения задолженности на </w:t>
      </w:r>
      <w:proofErr w:type="spellStart"/>
      <w:r w:rsidRPr="00F41750">
        <w:rPr>
          <w:rFonts w:ascii="Times New Roman" w:eastAsia="Times New Roman" w:hAnsi="Times New Roman" w:cs="Times New Roman"/>
          <w:sz w:val="24"/>
          <w:szCs w:val="24"/>
          <w:lang w:eastAsia="ru-RU"/>
        </w:rPr>
        <w:t>забалансовом</w:t>
      </w:r>
      <w:proofErr w:type="spellEnd"/>
      <w:r w:rsidRPr="00F41750">
        <w:rPr>
          <w:rFonts w:ascii="Times New Roman" w:eastAsia="Times New Roman" w:hAnsi="Times New Roman" w:cs="Times New Roman"/>
          <w:sz w:val="24"/>
          <w:szCs w:val="24"/>
          <w:lang w:eastAsia="ru-RU"/>
        </w:rPr>
        <w:t xml:space="preserve"> учете;</w:t>
      </w:r>
      <w:r w:rsidRPr="00F41750">
        <w:rPr>
          <w:rFonts w:ascii="Times New Roman" w:eastAsia="Times New Roman" w:hAnsi="Times New Roman" w:cs="Times New Roman"/>
          <w:sz w:val="24"/>
          <w:szCs w:val="24"/>
          <w:lang w:eastAsia="ru-RU"/>
        </w:rPr>
        <w:br/>
        <w:t xml:space="preserve">– по завершении </w:t>
      </w:r>
      <w:proofErr w:type="gramStart"/>
      <w:r w:rsidRPr="00F41750">
        <w:rPr>
          <w:rFonts w:ascii="Times New Roman" w:eastAsia="Times New Roman" w:hAnsi="Times New Roman" w:cs="Times New Roman"/>
          <w:sz w:val="24"/>
          <w:szCs w:val="24"/>
          <w:lang w:eastAsia="ru-RU"/>
        </w:rPr>
        <w:t>срока возможного возобновления процедуры взыскания задолженности</w:t>
      </w:r>
      <w:proofErr w:type="gramEnd"/>
      <w:r w:rsidRPr="00F41750">
        <w:rPr>
          <w:rFonts w:ascii="Times New Roman" w:eastAsia="Times New Roman" w:hAnsi="Times New Roman" w:cs="Times New Roman"/>
          <w:sz w:val="24"/>
          <w:szCs w:val="24"/>
          <w:lang w:eastAsia="ru-RU"/>
        </w:rPr>
        <w:t xml:space="preserve"> согласно действующему законодательству;</w:t>
      </w:r>
      <w:r w:rsidRPr="00F41750">
        <w:rPr>
          <w:rFonts w:ascii="Times New Roman" w:eastAsia="Times New Roman" w:hAnsi="Times New Roman" w:cs="Times New Roman"/>
          <w:sz w:val="24"/>
          <w:szCs w:val="24"/>
          <w:lang w:eastAsia="ru-RU"/>
        </w:rPr>
        <w:br/>
        <w:t>– при наличии документов, подтверждающих прекращение обязательства в связи со смертью (ликвидацией) контрагента.</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Кредиторская задолженность списывается с баланса отдельно по каждому обязательству (кредитору).</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Основание: пункты 371, 372 Инструкции к Единому плану счетов № 157н.</w:t>
      </w:r>
    </w:p>
    <w:p w:rsidR="00F41750" w:rsidRPr="00F41750" w:rsidRDefault="00F41750" w:rsidP="0002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i/>
          <w:iCs/>
          <w:sz w:val="24"/>
          <w:szCs w:val="24"/>
          <w:lang w:eastAsia="ru-RU"/>
        </w:rPr>
        <w:t>10. Финансовый результат</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10.1. Учреждение все расходы производит в соответствии с утвержденной </w:t>
      </w:r>
      <w:r w:rsidRPr="00026244">
        <w:rPr>
          <w:rFonts w:ascii="Times New Roman" w:eastAsia="Times New Roman" w:hAnsi="Times New Roman" w:cs="Times New Roman"/>
          <w:bCs/>
          <w:iCs/>
          <w:sz w:val="24"/>
          <w:szCs w:val="24"/>
          <w:lang w:eastAsia="ru-RU"/>
        </w:rPr>
        <w:t>на отчетный</w:t>
      </w:r>
      <w:r w:rsidRPr="00F41750">
        <w:rPr>
          <w:rFonts w:ascii="Times New Roman" w:eastAsia="Times New Roman" w:hAnsi="Times New Roman" w:cs="Times New Roman"/>
          <w:sz w:val="24"/>
          <w:szCs w:val="24"/>
          <w:lang w:eastAsia="ru-RU"/>
        </w:rPr>
        <w:t xml:space="preserve"> </w:t>
      </w:r>
      <w:r w:rsidRPr="00026244">
        <w:rPr>
          <w:rFonts w:ascii="Times New Roman" w:eastAsia="Times New Roman" w:hAnsi="Times New Roman" w:cs="Times New Roman"/>
          <w:bCs/>
          <w:iCs/>
          <w:sz w:val="24"/>
          <w:szCs w:val="24"/>
          <w:lang w:eastAsia="ru-RU"/>
        </w:rPr>
        <w:t>год</w:t>
      </w:r>
      <w:r w:rsidRPr="00F41750">
        <w:rPr>
          <w:rFonts w:ascii="Times New Roman" w:eastAsia="Times New Roman" w:hAnsi="Times New Roman" w:cs="Times New Roman"/>
          <w:sz w:val="24"/>
          <w:szCs w:val="24"/>
          <w:lang w:eastAsia="ru-RU"/>
        </w:rPr>
        <w:t xml:space="preserve"> бюджетной сметой и в пределах установленных норм: </w:t>
      </w:r>
    </w:p>
    <w:p w:rsidR="00F41750" w:rsidRPr="00F41750" w:rsidRDefault="00F41750" w:rsidP="00730CC4">
      <w:pPr>
        <w:numPr>
          <w:ilvl w:val="0"/>
          <w:numId w:val="1"/>
        </w:numPr>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на междугородние переговоры, услуги по доступу в Интернет – по фактическому расходу;</w:t>
      </w:r>
    </w:p>
    <w:p w:rsidR="00F41750" w:rsidRPr="00F41750" w:rsidRDefault="00F41750" w:rsidP="00730CC4">
      <w:pPr>
        <w:numPr>
          <w:ilvl w:val="0"/>
          <w:numId w:val="1"/>
        </w:numPr>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lastRenderedPageBreak/>
        <w:t>пользование услугами сотовой связи – по лимиту, утвержденному распоряжением руководителя учреждения.</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10.2. В составе расходов будущих периодов на счете КБК 1.401.50.000 «Расходы будущих периодов» отражаются расходы </w:t>
      </w:r>
      <w:proofErr w:type="gramStart"/>
      <w:r w:rsidRPr="00F41750">
        <w:rPr>
          <w:rFonts w:ascii="Times New Roman" w:eastAsia="Times New Roman" w:hAnsi="Times New Roman" w:cs="Times New Roman"/>
          <w:sz w:val="24"/>
          <w:szCs w:val="24"/>
          <w:lang w:eastAsia="ru-RU"/>
        </w:rPr>
        <w:t>по</w:t>
      </w:r>
      <w:proofErr w:type="gramEnd"/>
      <w:r w:rsidRPr="00F41750">
        <w:rPr>
          <w:rFonts w:ascii="Times New Roman" w:eastAsia="Times New Roman" w:hAnsi="Times New Roman" w:cs="Times New Roman"/>
          <w:sz w:val="24"/>
          <w:szCs w:val="24"/>
          <w:lang w:eastAsia="ru-RU"/>
        </w:rPr>
        <w:t>:</w:t>
      </w:r>
    </w:p>
    <w:p w:rsidR="00F41750" w:rsidRPr="00F41750" w:rsidRDefault="00F41750" w:rsidP="00730CC4">
      <w:pPr>
        <w:numPr>
          <w:ilvl w:val="0"/>
          <w:numId w:val="5"/>
        </w:numPr>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страхованию имущества, гражданской ответственности;</w:t>
      </w:r>
    </w:p>
    <w:p w:rsidR="00F41750" w:rsidRPr="00F41750" w:rsidRDefault="00F41750" w:rsidP="00730CC4">
      <w:pPr>
        <w:numPr>
          <w:ilvl w:val="0"/>
          <w:numId w:val="5"/>
        </w:numPr>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приобретению неисключительного права пользования нематериальными активами в течение нескольких отчетных периодов;</w:t>
      </w:r>
    </w:p>
    <w:p w:rsidR="00F41750" w:rsidRPr="00F41750" w:rsidRDefault="00F41750" w:rsidP="00F41750">
      <w:pPr>
        <w:numPr>
          <w:ilvl w:val="0"/>
          <w:numId w:val="5"/>
        </w:numPr>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w:t>
      </w:r>
      <w:r w:rsidRPr="00F41750">
        <w:rPr>
          <w:rFonts w:ascii="Times New Roman" w:eastAsia="Times New Roman" w:hAnsi="Times New Roman" w:cs="Times New Roman"/>
          <w:sz w:val="24"/>
          <w:szCs w:val="24"/>
          <w:lang w:eastAsia="ru-RU"/>
        </w:rPr>
        <w:br/>
        <w:t xml:space="preserve">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 </w:t>
      </w:r>
      <w:r w:rsidRPr="00F41750">
        <w:rPr>
          <w:rFonts w:ascii="Times New Roman" w:eastAsia="Times New Roman" w:hAnsi="Times New Roman" w:cs="Times New Roman"/>
          <w:sz w:val="24"/>
          <w:szCs w:val="24"/>
          <w:lang w:eastAsia="ru-RU"/>
        </w:rPr>
        <w:br/>
        <w:t>Основание: пункты 302, 302.1 Инструкции к Единому плану счетов № 157н.</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10.3. 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 платежи за право включаются в расходы будущих периодов. Такие расходы списываются на финансовый результат текущего периода ежемесячно в последний день месяца в течение срока действия договора.</w:t>
      </w:r>
      <w:r w:rsidRPr="00F41750">
        <w:rPr>
          <w:rFonts w:ascii="Times New Roman" w:eastAsia="Times New Roman" w:hAnsi="Times New Roman" w:cs="Times New Roman"/>
          <w:sz w:val="24"/>
          <w:szCs w:val="24"/>
          <w:lang w:eastAsia="ru-RU"/>
        </w:rPr>
        <w:br/>
        <w:t>Основание: пункт 66 Инструкции к Единому плану счетов № 157н.</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iCs/>
          <w:sz w:val="24"/>
          <w:szCs w:val="24"/>
          <w:lang w:eastAsia="ru-RU"/>
        </w:rPr>
        <w:t>10.4</w:t>
      </w:r>
      <w:r w:rsidRPr="00F41750">
        <w:rPr>
          <w:rFonts w:ascii="Times New Roman" w:eastAsia="Times New Roman" w:hAnsi="Times New Roman" w:cs="Times New Roman"/>
          <w:i/>
          <w:iCs/>
          <w:sz w:val="24"/>
          <w:szCs w:val="24"/>
          <w:lang w:eastAsia="ru-RU"/>
        </w:rPr>
        <w:t xml:space="preserve">. </w:t>
      </w:r>
      <w:r w:rsidRPr="00F41750">
        <w:rPr>
          <w:rFonts w:ascii="Times New Roman" w:eastAsia="Times New Roman" w:hAnsi="Times New Roman" w:cs="Times New Roman"/>
          <w:sz w:val="24"/>
          <w:szCs w:val="24"/>
          <w:lang w:eastAsia="ru-RU"/>
        </w:rPr>
        <w:t>В учреждении создаются:</w:t>
      </w:r>
      <w:r w:rsidRPr="00F41750">
        <w:rPr>
          <w:rFonts w:ascii="Times New Roman" w:eastAsia="Times New Roman" w:hAnsi="Times New Roman" w:cs="Times New Roman"/>
          <w:sz w:val="24"/>
          <w:szCs w:val="24"/>
          <w:lang w:eastAsia="ru-RU"/>
        </w:rPr>
        <w:br/>
        <w:t>– резерв на предстоящую оплату отпусков. Порядок расчета резерва приведен в приложении 15;</w:t>
      </w:r>
      <w:r w:rsidRPr="00F41750">
        <w:rPr>
          <w:rFonts w:ascii="Times New Roman" w:eastAsia="Times New Roman" w:hAnsi="Times New Roman" w:cs="Times New Roman"/>
          <w:sz w:val="24"/>
          <w:szCs w:val="24"/>
          <w:lang w:eastAsia="ru-RU"/>
        </w:rPr>
        <w:br/>
        <w:t>– резерв по претензионным требованиям – при необходимости.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w:t>
      </w:r>
      <w:proofErr w:type="gramStart"/>
      <w:r w:rsidRPr="00F41750">
        <w:rPr>
          <w:rFonts w:ascii="Times New Roman" w:eastAsia="Times New Roman" w:hAnsi="Times New Roman" w:cs="Times New Roman"/>
          <w:sz w:val="24"/>
          <w:szCs w:val="24"/>
          <w:lang w:eastAsia="ru-RU"/>
        </w:rPr>
        <w:t>красное</w:t>
      </w:r>
      <w:proofErr w:type="gramEnd"/>
      <w:r w:rsidRPr="00F41750">
        <w:rPr>
          <w:rFonts w:ascii="Times New Roman" w:eastAsia="Times New Roman" w:hAnsi="Times New Roman" w:cs="Times New Roman"/>
          <w:sz w:val="24"/>
          <w:szCs w:val="24"/>
          <w:lang w:eastAsia="ru-RU"/>
        </w:rPr>
        <w:t xml:space="preserve"> </w:t>
      </w:r>
      <w:proofErr w:type="spellStart"/>
      <w:r w:rsidRPr="00F41750">
        <w:rPr>
          <w:rFonts w:ascii="Times New Roman" w:eastAsia="Times New Roman" w:hAnsi="Times New Roman" w:cs="Times New Roman"/>
          <w:sz w:val="24"/>
          <w:szCs w:val="24"/>
          <w:lang w:eastAsia="ru-RU"/>
        </w:rPr>
        <w:t>сторно</w:t>
      </w:r>
      <w:proofErr w:type="spellEnd"/>
      <w:r w:rsidRPr="00F41750">
        <w:rPr>
          <w:rFonts w:ascii="Times New Roman" w:eastAsia="Times New Roman" w:hAnsi="Times New Roman" w:cs="Times New Roman"/>
          <w:sz w:val="24"/>
          <w:szCs w:val="24"/>
          <w:lang w:eastAsia="ru-RU"/>
        </w:rPr>
        <w:t>»;</w:t>
      </w:r>
      <w:r w:rsidRPr="00F41750">
        <w:rPr>
          <w:rFonts w:ascii="Times New Roman" w:eastAsia="Times New Roman" w:hAnsi="Times New Roman" w:cs="Times New Roman"/>
          <w:sz w:val="24"/>
          <w:szCs w:val="24"/>
          <w:lang w:eastAsia="ru-RU"/>
        </w:rPr>
        <w:br/>
        <w:t>– резерв по сомнительным долгам – при необходимости на основании решения комиссии по поступлению и выбытию активов о признании задолженности сомнительной по результатам инвентаризации. Величина резерва устанавливается в размере выявленной сомнительной задолженности.</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w:t>
      </w:r>
      <w:r w:rsidRPr="00F41750">
        <w:rPr>
          <w:rFonts w:ascii="Times New Roman" w:eastAsia="Times New Roman" w:hAnsi="Times New Roman" w:cs="Times New Roman"/>
          <w:sz w:val="24"/>
          <w:szCs w:val="24"/>
          <w:lang w:eastAsia="ru-RU"/>
        </w:rPr>
        <w:br/>
        <w:t>Основание: пункты 302, 302.1 Инструкции к Единому плану счетов № 157н, пункт 11 СГС «Доходы».</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i/>
          <w:iCs/>
          <w:sz w:val="24"/>
          <w:szCs w:val="24"/>
          <w:lang w:eastAsia="ru-RU"/>
        </w:rPr>
        <w:t>11. Санкционирование расходов</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Принятие бюджетных (денежных) обязательств к учету осуществлять в пределах </w:t>
      </w:r>
      <w:r w:rsidRPr="00F41750">
        <w:rPr>
          <w:rFonts w:ascii="Times New Roman" w:eastAsia="Times New Roman" w:hAnsi="Times New Roman" w:cs="Times New Roman"/>
          <w:sz w:val="24"/>
          <w:szCs w:val="24"/>
          <w:lang w:eastAsia="ru-RU"/>
        </w:rPr>
        <w:br/>
        <w:t>лимитов бюджетных обязательств в порядке, приведенном в приложении 9.</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i/>
          <w:iCs/>
          <w:sz w:val="24"/>
          <w:szCs w:val="24"/>
          <w:lang w:eastAsia="ru-RU"/>
        </w:rPr>
        <w:t>12. События после отчетной даты</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Признание в учете и раскрытие в бюджетной отчетности событий после отчетной даты осуществляется в порядке, приведенном в приложении 16.</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b/>
          <w:bCs/>
          <w:sz w:val="24"/>
          <w:szCs w:val="24"/>
          <w:lang w:val="en-US" w:eastAsia="ru-RU"/>
        </w:rPr>
        <w:t>VI</w:t>
      </w:r>
      <w:r w:rsidRPr="00F41750">
        <w:rPr>
          <w:rFonts w:ascii="Times New Roman" w:eastAsia="Times New Roman" w:hAnsi="Times New Roman" w:cs="Times New Roman"/>
          <w:b/>
          <w:bCs/>
          <w:sz w:val="24"/>
          <w:szCs w:val="24"/>
          <w:lang w:eastAsia="ru-RU"/>
        </w:rPr>
        <w:t>. Инвентаризация имущества и обязательств</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lastRenderedPageBreak/>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1. Инвентаризацию имущества и обязательств (в т. ч. числящихся на </w:t>
      </w:r>
      <w:proofErr w:type="spellStart"/>
      <w:r w:rsidRPr="00F41750">
        <w:rPr>
          <w:rFonts w:ascii="Times New Roman" w:eastAsia="Times New Roman" w:hAnsi="Times New Roman" w:cs="Times New Roman"/>
          <w:sz w:val="24"/>
          <w:szCs w:val="24"/>
          <w:lang w:eastAsia="ru-RU"/>
        </w:rPr>
        <w:t>забалансовых</w:t>
      </w:r>
      <w:proofErr w:type="spellEnd"/>
      <w:r w:rsidRPr="00F41750">
        <w:rPr>
          <w:rFonts w:ascii="Times New Roman" w:eastAsia="Times New Roman" w:hAnsi="Times New Roman" w:cs="Times New Roman"/>
          <w:sz w:val="24"/>
          <w:szCs w:val="24"/>
          <w:lang w:eastAsia="ru-RU"/>
        </w:rPr>
        <w:t xml:space="preserve"> счетах), а также финансовых результатов (в т. ч.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приложении 10.</w:t>
      </w:r>
      <w:r w:rsidRPr="00F41750">
        <w:rPr>
          <w:rFonts w:ascii="Times New Roman" w:eastAsia="Times New Roman" w:hAnsi="Times New Roman" w:cs="Times New Roman"/>
          <w:sz w:val="24"/>
          <w:szCs w:val="24"/>
          <w:lang w:eastAsia="ru-RU"/>
        </w:rPr>
        <w:b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Основание: статья 11 Закона от 06.12.2011 № 402-ФЗ, раздел </w:t>
      </w:r>
      <w:r w:rsidRPr="00F41750">
        <w:rPr>
          <w:rFonts w:ascii="Times New Roman" w:eastAsia="Times New Roman" w:hAnsi="Times New Roman" w:cs="Times New Roman"/>
          <w:sz w:val="24"/>
          <w:szCs w:val="24"/>
          <w:lang w:val="en-US" w:eastAsia="ru-RU"/>
        </w:rPr>
        <w:t>VIII</w:t>
      </w:r>
      <w:r w:rsidRPr="00F41750">
        <w:rPr>
          <w:rFonts w:ascii="Times New Roman" w:eastAsia="Times New Roman" w:hAnsi="Times New Roman" w:cs="Times New Roman"/>
          <w:sz w:val="24"/>
          <w:szCs w:val="24"/>
          <w:lang w:eastAsia="ru-RU"/>
        </w:rPr>
        <w:t xml:space="preserve"> СГС «Концептуальные основы бухучета и отчетности».</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2. Состав комиссии для проведения внезапной ревизии кассы приведен в приложении 4.</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3. Руководителями обособленных структурных подразделений создаются </w:t>
      </w:r>
      <w:r w:rsidRPr="00F41750">
        <w:rPr>
          <w:rFonts w:ascii="Times New Roman" w:eastAsia="Times New Roman" w:hAnsi="Times New Roman" w:cs="Times New Roman"/>
          <w:sz w:val="24"/>
          <w:szCs w:val="24"/>
          <w:lang w:eastAsia="ru-RU"/>
        </w:rPr>
        <w:br/>
        <w:t xml:space="preserve">инвентаризационные комиссии из числа сотрудников подразделения приказом по </w:t>
      </w:r>
      <w:r w:rsidRPr="00F41750">
        <w:rPr>
          <w:rFonts w:ascii="Times New Roman" w:eastAsia="Times New Roman" w:hAnsi="Times New Roman" w:cs="Times New Roman"/>
          <w:sz w:val="24"/>
          <w:szCs w:val="24"/>
          <w:lang w:eastAsia="ru-RU"/>
        </w:rPr>
        <w:br/>
        <w:t>подразделению.</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b/>
          <w:bCs/>
          <w:sz w:val="24"/>
          <w:szCs w:val="24"/>
          <w:lang w:val="en-US" w:eastAsia="ru-RU"/>
        </w:rPr>
        <w:t>VII</w:t>
      </w:r>
      <w:r w:rsidRPr="00F41750">
        <w:rPr>
          <w:rFonts w:ascii="Times New Roman" w:eastAsia="Times New Roman" w:hAnsi="Times New Roman" w:cs="Times New Roman"/>
          <w:b/>
          <w:bCs/>
          <w:sz w:val="24"/>
          <w:szCs w:val="24"/>
          <w:lang w:eastAsia="ru-RU"/>
        </w:rPr>
        <w:t>. Порядок организации и обеспечения внутреннего финансового контроля</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r w:rsidRPr="00F41750">
        <w:rPr>
          <w:rFonts w:ascii="Times New Roman" w:eastAsia="Times New Roman" w:hAnsi="Times New Roman" w:cs="Times New Roman"/>
          <w:sz w:val="24"/>
          <w:szCs w:val="24"/>
          <w:lang w:eastAsia="ru-RU"/>
        </w:rPr>
        <w:br/>
        <w:t>– руководитель учреждения, его заместители;</w:t>
      </w:r>
      <w:r w:rsidRPr="00F41750">
        <w:rPr>
          <w:rFonts w:ascii="Times New Roman" w:eastAsia="Times New Roman" w:hAnsi="Times New Roman" w:cs="Times New Roman"/>
          <w:sz w:val="24"/>
          <w:szCs w:val="24"/>
          <w:lang w:eastAsia="ru-RU"/>
        </w:rPr>
        <w:br/>
        <w:t>– главный бухгалтер, сотрудники бухгалтерии;</w:t>
      </w:r>
      <w:r w:rsidRPr="00F41750">
        <w:rPr>
          <w:rFonts w:ascii="Times New Roman" w:eastAsia="Times New Roman" w:hAnsi="Times New Roman" w:cs="Times New Roman"/>
          <w:sz w:val="24"/>
          <w:szCs w:val="24"/>
          <w:lang w:eastAsia="ru-RU"/>
        </w:rPr>
        <w:br/>
        <w:t>– начальник планово-экономического отдела, сотрудники отдела;</w:t>
      </w:r>
      <w:r w:rsidRPr="00F41750">
        <w:rPr>
          <w:rFonts w:ascii="Times New Roman" w:eastAsia="Times New Roman" w:hAnsi="Times New Roman" w:cs="Times New Roman"/>
          <w:sz w:val="24"/>
          <w:szCs w:val="24"/>
          <w:lang w:eastAsia="ru-RU"/>
        </w:rPr>
        <w:br/>
        <w:t>– начальник юридического отдела, сотрудники отдела;</w:t>
      </w:r>
      <w:r w:rsidRPr="00F41750">
        <w:rPr>
          <w:rFonts w:ascii="Times New Roman" w:eastAsia="Times New Roman" w:hAnsi="Times New Roman" w:cs="Times New Roman"/>
          <w:sz w:val="24"/>
          <w:szCs w:val="24"/>
          <w:lang w:eastAsia="ru-RU"/>
        </w:rPr>
        <w:br/>
        <w:t>– иные должностные лица учреждения в соответствии со своими обязанностями.</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2. Положение о внутреннем финансовом контроле </w:t>
      </w:r>
      <w:r w:rsidR="00730CC4">
        <w:rPr>
          <w:rFonts w:ascii="Times New Roman" w:eastAsia="Times New Roman" w:hAnsi="Times New Roman" w:cs="Times New Roman"/>
          <w:sz w:val="24"/>
          <w:szCs w:val="24"/>
          <w:lang w:eastAsia="ru-RU"/>
        </w:rPr>
        <w:t xml:space="preserve">и график проведения внутренних </w:t>
      </w:r>
      <w:r w:rsidRPr="00F41750">
        <w:rPr>
          <w:rFonts w:ascii="Times New Roman" w:eastAsia="Times New Roman" w:hAnsi="Times New Roman" w:cs="Times New Roman"/>
          <w:sz w:val="24"/>
          <w:szCs w:val="24"/>
          <w:lang w:eastAsia="ru-RU"/>
        </w:rPr>
        <w:t>проверок финансово-хозяйственной деятельности приведены в приложении 14.</w:t>
      </w:r>
      <w:r w:rsidRPr="00F41750">
        <w:rPr>
          <w:rFonts w:ascii="Times New Roman" w:eastAsia="Times New Roman" w:hAnsi="Times New Roman" w:cs="Times New Roman"/>
          <w:sz w:val="24"/>
          <w:szCs w:val="24"/>
          <w:lang w:eastAsia="ru-RU"/>
        </w:rPr>
        <w:br/>
        <w:t>Основание: пункт 6 Инструкции к Единому плану счетов № 157н.</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b/>
          <w:sz w:val="24"/>
          <w:szCs w:val="24"/>
          <w:lang w:val="en-US" w:eastAsia="ru-RU"/>
        </w:rPr>
        <w:t>VIII</w:t>
      </w:r>
      <w:r w:rsidRPr="00F41750">
        <w:rPr>
          <w:rFonts w:ascii="Times New Roman" w:eastAsia="Times New Roman" w:hAnsi="Times New Roman" w:cs="Times New Roman"/>
          <w:b/>
          <w:bCs/>
          <w:sz w:val="24"/>
          <w:szCs w:val="24"/>
          <w:lang w:eastAsia="ru-RU"/>
        </w:rPr>
        <w:t>. Бюджетная отчетность</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 им сроки.</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Для обособленных структурных подразделений, наделенных частичными полномочиями юридического лица, устанавливаются следующие сроки представления бюджетной отчетности:</w:t>
      </w:r>
      <w:r w:rsidRPr="00F41750">
        <w:rPr>
          <w:rFonts w:ascii="Times New Roman" w:eastAsia="Times New Roman" w:hAnsi="Times New Roman" w:cs="Times New Roman"/>
          <w:sz w:val="24"/>
          <w:szCs w:val="24"/>
          <w:lang w:eastAsia="ru-RU"/>
        </w:rPr>
        <w:br/>
        <w:t>– квартальные – до 10-го числа месяца, следующего за отчетным периодом;</w:t>
      </w:r>
      <w:r w:rsidRPr="00F41750">
        <w:rPr>
          <w:rFonts w:ascii="Times New Roman" w:eastAsia="Times New Roman" w:hAnsi="Times New Roman" w:cs="Times New Roman"/>
          <w:sz w:val="24"/>
          <w:szCs w:val="24"/>
          <w:lang w:eastAsia="ru-RU"/>
        </w:rPr>
        <w:br/>
        <w:t>– годовой – до 17 января года, следующего за отчетным годом.</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Обособленные структурные подразделения представляют отчетность главному бухгалтеру учреждения.</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lastRenderedPageBreak/>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Основание: пункт 19 СГС «</w:t>
      </w:r>
      <w:r w:rsidRPr="00F41750">
        <w:rPr>
          <w:rFonts w:ascii="Times New Roman" w:eastAsia="Times New Roman" w:hAnsi="Times New Roman" w:cs="Times New Roman"/>
          <w:sz w:val="24"/>
          <w:szCs w:val="24"/>
          <w:shd w:val="clear" w:color="auto" w:fill="FFFFFF"/>
          <w:lang w:eastAsia="ru-RU"/>
        </w:rPr>
        <w:t>Отчет о движении</w:t>
      </w:r>
      <w:r w:rsidRPr="00F41750">
        <w:rPr>
          <w:rFonts w:ascii="Times New Roman" w:eastAsia="Times New Roman" w:hAnsi="Times New Roman" w:cs="Times New Roman"/>
          <w:sz w:val="24"/>
          <w:szCs w:val="24"/>
          <w:lang w:eastAsia="ru-RU"/>
        </w:rPr>
        <w:t> денежных средств».</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730CC4">
      <w:pPr>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3. </w:t>
      </w:r>
      <w:r w:rsidRPr="00F41750">
        <w:rPr>
          <w:rFonts w:ascii="Times New Roman" w:eastAsia="Times New Roman" w:hAnsi="Times New Roman" w:cs="Times New Roman"/>
          <w:bCs/>
          <w:iCs/>
          <w:sz w:val="24"/>
          <w:szCs w:val="24"/>
          <w:lang w:eastAsia="ru-RU"/>
        </w:rPr>
        <w:t>Бюджетная отчетность формируется и хранится в виде электронного документа в информационной системе «Бюджет». Бумажная копия комплекта отчетности хранится у главного бухгалтера.</w:t>
      </w:r>
    </w:p>
    <w:p w:rsidR="00F41750" w:rsidRPr="00F41750" w:rsidRDefault="00F41750" w:rsidP="00730CC4">
      <w:pPr>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Основание: часть 7.1 статьи 13 Закона от 06.12.2011 № 402-ФЗ. </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b/>
          <w:sz w:val="24"/>
          <w:szCs w:val="24"/>
          <w:lang w:val="en-US" w:eastAsia="ru-RU"/>
        </w:rPr>
        <w:t>IX</w:t>
      </w:r>
      <w:r w:rsidRPr="00F41750">
        <w:rPr>
          <w:rFonts w:ascii="Times New Roman" w:eastAsia="Times New Roman" w:hAnsi="Times New Roman" w:cs="Times New Roman"/>
          <w:b/>
          <w:sz w:val="24"/>
          <w:szCs w:val="24"/>
          <w:lang w:eastAsia="ru-RU"/>
        </w:rPr>
        <w:t xml:space="preserve">. Порядок передачи документов бухгалтерского учета </w:t>
      </w:r>
      <w:r w:rsidRPr="00F41750">
        <w:rPr>
          <w:rFonts w:ascii="Times New Roman" w:eastAsia="Times New Roman" w:hAnsi="Times New Roman" w:cs="Times New Roman"/>
          <w:b/>
          <w:sz w:val="24"/>
          <w:szCs w:val="24"/>
          <w:lang w:eastAsia="ru-RU"/>
        </w:rPr>
        <w:br/>
        <w:t>при смене руководителя и главного бухгалтера</w:t>
      </w:r>
    </w:p>
    <w:p w:rsidR="00F41750" w:rsidRPr="00F41750" w:rsidRDefault="00F41750" w:rsidP="00730CC4">
      <w:pPr>
        <w:autoSpaceDE w:val="0"/>
        <w:autoSpaceDN w:val="0"/>
        <w:adjustRightInd w:val="0"/>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F41750" w:rsidRPr="00F41750" w:rsidRDefault="00F41750" w:rsidP="00730CC4">
      <w:pPr>
        <w:autoSpaceDE w:val="0"/>
        <w:autoSpaceDN w:val="0"/>
        <w:adjustRightInd w:val="0"/>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autoSpaceDE w:val="0"/>
        <w:autoSpaceDN w:val="0"/>
        <w:adjustRightInd w:val="0"/>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2. Передача бухгалтерских документов и печатей проводится на основании приказа руководителя учреждения или Комитета образования, осуществляющего функции и полномочия учредителя (далее – учредитель).</w:t>
      </w:r>
    </w:p>
    <w:p w:rsidR="00F41750" w:rsidRPr="00F41750" w:rsidRDefault="00F41750" w:rsidP="00730CC4">
      <w:pPr>
        <w:autoSpaceDE w:val="0"/>
        <w:autoSpaceDN w:val="0"/>
        <w:adjustRightInd w:val="0"/>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autoSpaceDE w:val="0"/>
        <w:autoSpaceDN w:val="0"/>
        <w:adjustRightInd w:val="0"/>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xml:space="preserve">3. Передача документов бухучета, печатей и штампов осуществляется при участии комиссии, создаваемой в учреждении.  </w:t>
      </w:r>
    </w:p>
    <w:p w:rsidR="00F41750" w:rsidRPr="00F41750" w:rsidRDefault="00F41750" w:rsidP="00730CC4">
      <w:pPr>
        <w:autoSpaceDE w:val="0"/>
        <w:autoSpaceDN w:val="0"/>
        <w:adjustRightInd w:val="0"/>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rsidR="00F41750" w:rsidRPr="00F41750" w:rsidRDefault="00F41750" w:rsidP="00730CC4">
      <w:pPr>
        <w:autoSpaceDE w:val="0"/>
        <w:autoSpaceDN w:val="0"/>
        <w:adjustRightInd w:val="0"/>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Акт приема-передачи дел должен полностью отражать все существенные недостатки и нарушения в организации работы бухгалтерии.</w:t>
      </w:r>
    </w:p>
    <w:p w:rsidR="00F41750" w:rsidRPr="00F41750" w:rsidRDefault="00F41750" w:rsidP="00730CC4">
      <w:pPr>
        <w:autoSpaceDE w:val="0"/>
        <w:autoSpaceDN w:val="0"/>
        <w:adjustRightInd w:val="0"/>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Акт приема-передачи подписывается уполномоченным лицом, принимающим дела, и членами комиссии.</w:t>
      </w:r>
    </w:p>
    <w:p w:rsidR="00F41750" w:rsidRPr="00F41750" w:rsidRDefault="00F41750" w:rsidP="00730CC4">
      <w:pPr>
        <w:autoSpaceDE w:val="0"/>
        <w:autoSpaceDN w:val="0"/>
        <w:adjustRightInd w:val="0"/>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При необходимости члены комиссии включают в акт свои рекомендации и предложения, которые возникли при приеме-передаче дел.</w:t>
      </w:r>
    </w:p>
    <w:p w:rsidR="00F41750" w:rsidRPr="00F41750" w:rsidRDefault="00F41750" w:rsidP="00730CC4">
      <w:pPr>
        <w:autoSpaceDE w:val="0"/>
        <w:autoSpaceDN w:val="0"/>
        <w:adjustRightInd w:val="0"/>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rsidR="00F41750" w:rsidRPr="00F41750" w:rsidRDefault="00F41750" w:rsidP="00730CC4">
      <w:pPr>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p w:rsidR="00F41750" w:rsidRPr="00F41750" w:rsidRDefault="00F41750" w:rsidP="00730CC4">
      <w:pPr>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5. Передаются следующие документы:</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учетная политика со всеми приложениями;</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квартальные и годовые бухгалтерские отчеты и балансы, налоговые декларации;</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по планированию, в том числе бюджетная смета учреждения, план-график закупок, обоснования к планам;</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бухгалтерские регистры синтетического и аналитического учета: книги, оборотные ведомости, карточки, журналы операций;</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налоговые регистры;</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 задолженности учреждения, в том числе по уплате налогов;</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 состоянии лицевых счетов учреждения;</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по учету зарплаты и по персонифицированному учету;</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lastRenderedPageBreak/>
        <w:t>по кассе: кассовые книги, журналы, расходные и приходные кассовые ордера, денежные документы и т. д.;</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акт о состоянии кассы, составленный на основании ревизии кассы и скрепленный подписью главного бухгалтера;</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об условиях хранения и учета наличных денежных средств;</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договоры с поставщиками и подрядчиками, контрагентами, аренды и т. д.;</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договоры с покупателями услуг и работ, подрядчиками и поставщиками;</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учредительные документы и свидетельства: постановка на учет, присвоение номеров, внесение записей в единый реестр, коды и т. п.;</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об основных средствах, нематериальных активах и товарно-материальных ценностях;</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акты ревизий и проверок;</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материалы о недостачах и хищениях, переданных и не переданных в правоохранительные органы;</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бланки строгой отчетности;</w:t>
      </w:r>
    </w:p>
    <w:p w:rsidR="00F41750" w:rsidRPr="00F41750" w:rsidRDefault="00F41750" w:rsidP="00730CC4">
      <w:pPr>
        <w:numPr>
          <w:ilvl w:val="0"/>
          <w:numId w:val="9"/>
        </w:numPr>
        <w:spacing w:after="0" w:line="240" w:lineRule="auto"/>
        <w:contextualSpacing/>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иная бухгалтерская документация, свидетельствующая о деятельности учреждения.</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Члены комиссии, имеющие замечания по содержанию акта, подписывают его с отметкой «</w:t>
      </w:r>
      <w:r w:rsidRPr="00F41750">
        <w:rPr>
          <w:rFonts w:ascii="Times New Roman" w:eastAsia="Times New Roman" w:hAnsi="Times New Roman" w:cs="Times New Roman"/>
          <w:i/>
          <w:sz w:val="24"/>
          <w:szCs w:val="24"/>
          <w:lang w:eastAsia="ru-RU"/>
        </w:rPr>
        <w:t>Замечания прилагаются</w:t>
      </w:r>
      <w:r w:rsidRPr="00F41750">
        <w:rPr>
          <w:rFonts w:ascii="Times New Roman" w:eastAsia="Times New Roman" w:hAnsi="Times New Roman" w:cs="Times New Roman"/>
          <w:sz w:val="24"/>
          <w:szCs w:val="24"/>
          <w:lang w:eastAsia="ru-RU"/>
        </w:rPr>
        <w:t>». Текст замечаний излагается на отдельном листе, небольшие по объему замечания допускается фиксировать на самом акте.</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7. Акт приема-передачи оформляется в последний рабочий день увольняемого лица в учреждении.</w:t>
      </w:r>
    </w:p>
    <w:p w:rsidR="00F41750" w:rsidRPr="00F41750" w:rsidRDefault="00F41750" w:rsidP="0073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tbl>
      <w:tblPr>
        <w:tblW w:w="8490" w:type="dxa"/>
        <w:tblCellMar>
          <w:top w:w="15" w:type="dxa"/>
          <w:left w:w="15" w:type="dxa"/>
          <w:bottom w:w="15" w:type="dxa"/>
          <w:right w:w="15" w:type="dxa"/>
        </w:tblCellMar>
        <w:tblLook w:val="04A0" w:firstRow="1" w:lastRow="0" w:firstColumn="1" w:lastColumn="0" w:noHBand="0" w:noVBand="1"/>
      </w:tblPr>
      <w:tblGrid>
        <w:gridCol w:w="4171"/>
        <w:gridCol w:w="1559"/>
        <w:gridCol w:w="2760"/>
      </w:tblGrid>
      <w:tr w:rsidR="00F41750" w:rsidRPr="00F41750" w:rsidTr="00965877">
        <w:tc>
          <w:tcPr>
            <w:tcW w:w="4171" w:type="dxa"/>
            <w:tcMar>
              <w:top w:w="60" w:type="dxa"/>
              <w:left w:w="60" w:type="dxa"/>
              <w:bottom w:w="60" w:type="dxa"/>
              <w:right w:w="60" w:type="dxa"/>
            </w:tcMar>
            <w:vAlign w:val="bottom"/>
          </w:tcPr>
          <w:p w:rsidR="00F41750" w:rsidRPr="00F41750" w:rsidRDefault="00F41750" w:rsidP="00F41750">
            <w:pPr>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Главный бухгалтер</w:t>
            </w:r>
          </w:p>
        </w:tc>
        <w:tc>
          <w:tcPr>
            <w:tcW w:w="1559" w:type="dxa"/>
            <w:tcBorders>
              <w:bottom w:val="single" w:sz="8" w:space="0" w:color="000000"/>
            </w:tcBorders>
            <w:tcMar>
              <w:top w:w="60" w:type="dxa"/>
              <w:left w:w="60" w:type="dxa"/>
              <w:bottom w:w="60" w:type="dxa"/>
              <w:right w:w="60" w:type="dxa"/>
            </w:tcMar>
          </w:tcPr>
          <w:p w:rsidR="00F41750" w:rsidRPr="00F41750" w:rsidRDefault="00F41750" w:rsidP="00F41750">
            <w:pPr>
              <w:spacing w:after="0" w:line="240" w:lineRule="auto"/>
              <w:jc w:val="both"/>
              <w:rPr>
                <w:rFonts w:ascii="Times New Roman" w:eastAsia="Times New Roman" w:hAnsi="Times New Roman" w:cs="Times New Roman"/>
                <w:sz w:val="24"/>
                <w:szCs w:val="24"/>
                <w:lang w:eastAsia="ru-RU"/>
              </w:rPr>
            </w:pPr>
            <w:r w:rsidRPr="00F41750">
              <w:rPr>
                <w:rFonts w:ascii="Times New Roman" w:eastAsia="Times New Roman" w:hAnsi="Times New Roman" w:cs="Times New Roman"/>
                <w:sz w:val="24"/>
                <w:szCs w:val="24"/>
                <w:lang w:eastAsia="ru-RU"/>
              </w:rPr>
              <w:t> </w:t>
            </w:r>
          </w:p>
        </w:tc>
        <w:tc>
          <w:tcPr>
            <w:tcW w:w="2760" w:type="dxa"/>
            <w:tcMar>
              <w:top w:w="60" w:type="dxa"/>
              <w:left w:w="60" w:type="dxa"/>
              <w:bottom w:w="60" w:type="dxa"/>
              <w:right w:w="60" w:type="dxa"/>
            </w:tcMar>
            <w:vAlign w:val="bottom"/>
          </w:tcPr>
          <w:p w:rsidR="00F41750" w:rsidRPr="00F41750" w:rsidRDefault="00356D01" w:rsidP="00F417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Cs/>
                <w:color w:val="FF0000"/>
                <w:sz w:val="24"/>
                <w:szCs w:val="24"/>
                <w:lang w:eastAsia="ru-RU"/>
              </w:rPr>
              <w:t xml:space="preserve">      </w:t>
            </w:r>
            <w:r w:rsidRPr="00356D01">
              <w:rPr>
                <w:rFonts w:ascii="Times New Roman" w:eastAsia="Times New Roman" w:hAnsi="Times New Roman" w:cs="Times New Roman"/>
                <w:bCs/>
                <w:iCs/>
                <w:sz w:val="24"/>
                <w:szCs w:val="24"/>
                <w:lang w:eastAsia="ru-RU"/>
              </w:rPr>
              <w:t xml:space="preserve">Т.Д. </w:t>
            </w:r>
            <w:proofErr w:type="spellStart"/>
            <w:r w:rsidRPr="00356D01">
              <w:rPr>
                <w:rFonts w:ascii="Times New Roman" w:eastAsia="Times New Roman" w:hAnsi="Times New Roman" w:cs="Times New Roman"/>
                <w:bCs/>
                <w:iCs/>
                <w:sz w:val="24"/>
                <w:szCs w:val="24"/>
                <w:lang w:eastAsia="ru-RU"/>
              </w:rPr>
              <w:t>Машутова</w:t>
            </w:r>
            <w:proofErr w:type="spellEnd"/>
          </w:p>
        </w:tc>
      </w:tr>
    </w:tbl>
    <w:p w:rsidR="00F41750" w:rsidRPr="00F41750" w:rsidRDefault="00F41750" w:rsidP="00F4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F41750" w:rsidRPr="00F41750" w:rsidRDefault="00F41750" w:rsidP="00F41750">
      <w:pPr>
        <w:spacing w:after="0" w:line="240" w:lineRule="auto"/>
        <w:jc w:val="both"/>
        <w:rPr>
          <w:rFonts w:ascii="Times New Roman" w:eastAsia="Times New Roman" w:hAnsi="Times New Roman" w:cs="Times New Roman"/>
          <w:sz w:val="24"/>
          <w:szCs w:val="24"/>
          <w:lang w:eastAsia="ru-RU"/>
        </w:rPr>
      </w:pPr>
    </w:p>
    <w:p w:rsidR="0082524C" w:rsidRDefault="0082524C"/>
    <w:sectPr w:rsidR="0082524C" w:rsidSect="002D50D9">
      <w:headerReference w:type="even" r:id="rId8"/>
      <w:headerReference w:type="default" r:id="rId9"/>
      <w:footerReference w:type="even" r:id="rId10"/>
      <w:footerReference w:type="default" r:id="rId11"/>
      <w:headerReference w:type="first" r:id="rId12"/>
      <w:footerReference w:type="first" r:id="rId13"/>
      <w:pgSz w:w="11906" w:h="16838"/>
      <w:pgMar w:top="1134" w:right="1675" w:bottom="1134" w:left="16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EA2" w:rsidRDefault="005A7EA2">
      <w:pPr>
        <w:spacing w:after="0" w:line="240" w:lineRule="auto"/>
      </w:pPr>
      <w:r>
        <w:separator/>
      </w:r>
    </w:p>
  </w:endnote>
  <w:endnote w:type="continuationSeparator" w:id="0">
    <w:p w:rsidR="005A7EA2" w:rsidRDefault="005A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E63" w:rsidRDefault="005A7EA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E63" w:rsidRDefault="005A7EA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E63" w:rsidRDefault="005A7E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EA2" w:rsidRDefault="005A7EA2">
      <w:pPr>
        <w:spacing w:after="0" w:line="240" w:lineRule="auto"/>
      </w:pPr>
      <w:r>
        <w:separator/>
      </w:r>
    </w:p>
  </w:footnote>
  <w:footnote w:type="continuationSeparator" w:id="0">
    <w:p w:rsidR="005A7EA2" w:rsidRDefault="005A7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E63" w:rsidRDefault="005A7EA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E63" w:rsidRDefault="005A7EA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E63" w:rsidRDefault="005A7E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4CF5"/>
    <w:multiLevelType w:val="hybridMultilevel"/>
    <w:tmpl w:val="17E2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501988"/>
    <w:multiLevelType w:val="multilevel"/>
    <w:tmpl w:val="5C3A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A554F"/>
    <w:multiLevelType w:val="multilevel"/>
    <w:tmpl w:val="E4A0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67142E"/>
    <w:multiLevelType w:val="hybridMultilevel"/>
    <w:tmpl w:val="C9DEC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CA4F30"/>
    <w:multiLevelType w:val="multilevel"/>
    <w:tmpl w:val="51C0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997091"/>
    <w:multiLevelType w:val="hybridMultilevel"/>
    <w:tmpl w:val="996A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7C0E05"/>
    <w:multiLevelType w:val="hybridMultilevel"/>
    <w:tmpl w:val="FB22E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AF0E37"/>
    <w:multiLevelType w:val="hybridMultilevel"/>
    <w:tmpl w:val="F210F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F90D51"/>
    <w:multiLevelType w:val="hybridMultilevel"/>
    <w:tmpl w:val="F7AE6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3"/>
  </w:num>
  <w:num w:numId="6">
    <w:abstractNumId w:val="8"/>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B06"/>
    <w:rsid w:val="00026244"/>
    <w:rsid w:val="00164377"/>
    <w:rsid w:val="00302B06"/>
    <w:rsid w:val="00356D01"/>
    <w:rsid w:val="00400649"/>
    <w:rsid w:val="004C4463"/>
    <w:rsid w:val="005A7EA2"/>
    <w:rsid w:val="00730CC4"/>
    <w:rsid w:val="0082524C"/>
    <w:rsid w:val="00BE4388"/>
    <w:rsid w:val="00F41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1750"/>
    <w:pPr>
      <w:tabs>
        <w:tab w:val="center" w:pos="4677"/>
        <w:tab w:val="right" w:pos="9355"/>
      </w:tabs>
      <w:spacing w:after="0" w:line="240" w:lineRule="auto"/>
    </w:pPr>
    <w:rPr>
      <w:rFonts w:ascii="Arial" w:eastAsia="Times New Roman" w:hAnsi="Arial" w:cs="Arial"/>
      <w:sz w:val="20"/>
      <w:szCs w:val="24"/>
      <w:lang w:eastAsia="ru-RU"/>
    </w:rPr>
  </w:style>
  <w:style w:type="character" w:customStyle="1" w:styleId="a4">
    <w:name w:val="Верхний колонтитул Знак"/>
    <w:basedOn w:val="a0"/>
    <w:link w:val="a3"/>
    <w:uiPriority w:val="99"/>
    <w:semiHidden/>
    <w:rsid w:val="00F41750"/>
    <w:rPr>
      <w:rFonts w:ascii="Arial" w:eastAsia="Times New Roman" w:hAnsi="Arial" w:cs="Arial"/>
      <w:sz w:val="20"/>
      <w:szCs w:val="24"/>
      <w:lang w:eastAsia="ru-RU"/>
    </w:rPr>
  </w:style>
  <w:style w:type="paragraph" w:styleId="a5">
    <w:name w:val="footer"/>
    <w:basedOn w:val="a"/>
    <w:link w:val="a6"/>
    <w:uiPriority w:val="99"/>
    <w:semiHidden/>
    <w:unhideWhenUsed/>
    <w:rsid w:val="00F41750"/>
    <w:pPr>
      <w:tabs>
        <w:tab w:val="center" w:pos="4677"/>
        <w:tab w:val="right" w:pos="9355"/>
      </w:tabs>
      <w:spacing w:after="0" w:line="240" w:lineRule="auto"/>
    </w:pPr>
    <w:rPr>
      <w:rFonts w:ascii="Arial" w:eastAsia="Times New Roman" w:hAnsi="Arial" w:cs="Arial"/>
      <w:sz w:val="20"/>
      <w:szCs w:val="24"/>
      <w:lang w:eastAsia="ru-RU"/>
    </w:rPr>
  </w:style>
  <w:style w:type="character" w:customStyle="1" w:styleId="a6">
    <w:name w:val="Нижний колонтитул Знак"/>
    <w:basedOn w:val="a0"/>
    <w:link w:val="a5"/>
    <w:uiPriority w:val="99"/>
    <w:semiHidden/>
    <w:rsid w:val="00F41750"/>
    <w:rPr>
      <w:rFonts w:ascii="Arial" w:eastAsia="Times New Roman" w:hAnsi="Arial" w:cs="Arial"/>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1750"/>
    <w:pPr>
      <w:tabs>
        <w:tab w:val="center" w:pos="4677"/>
        <w:tab w:val="right" w:pos="9355"/>
      </w:tabs>
      <w:spacing w:after="0" w:line="240" w:lineRule="auto"/>
    </w:pPr>
    <w:rPr>
      <w:rFonts w:ascii="Arial" w:eastAsia="Times New Roman" w:hAnsi="Arial" w:cs="Arial"/>
      <w:sz w:val="20"/>
      <w:szCs w:val="24"/>
      <w:lang w:eastAsia="ru-RU"/>
    </w:rPr>
  </w:style>
  <w:style w:type="character" w:customStyle="1" w:styleId="a4">
    <w:name w:val="Верхний колонтитул Знак"/>
    <w:basedOn w:val="a0"/>
    <w:link w:val="a3"/>
    <w:uiPriority w:val="99"/>
    <w:semiHidden/>
    <w:rsid w:val="00F41750"/>
    <w:rPr>
      <w:rFonts w:ascii="Arial" w:eastAsia="Times New Roman" w:hAnsi="Arial" w:cs="Arial"/>
      <w:sz w:val="20"/>
      <w:szCs w:val="24"/>
      <w:lang w:eastAsia="ru-RU"/>
    </w:rPr>
  </w:style>
  <w:style w:type="paragraph" w:styleId="a5">
    <w:name w:val="footer"/>
    <w:basedOn w:val="a"/>
    <w:link w:val="a6"/>
    <w:uiPriority w:val="99"/>
    <w:semiHidden/>
    <w:unhideWhenUsed/>
    <w:rsid w:val="00F41750"/>
    <w:pPr>
      <w:tabs>
        <w:tab w:val="center" w:pos="4677"/>
        <w:tab w:val="right" w:pos="9355"/>
      </w:tabs>
      <w:spacing w:after="0" w:line="240" w:lineRule="auto"/>
    </w:pPr>
    <w:rPr>
      <w:rFonts w:ascii="Arial" w:eastAsia="Times New Roman" w:hAnsi="Arial" w:cs="Arial"/>
      <w:sz w:val="20"/>
      <w:szCs w:val="24"/>
      <w:lang w:eastAsia="ru-RU"/>
    </w:rPr>
  </w:style>
  <w:style w:type="character" w:customStyle="1" w:styleId="a6">
    <w:name w:val="Нижний колонтитул Знак"/>
    <w:basedOn w:val="a0"/>
    <w:link w:val="a5"/>
    <w:uiPriority w:val="99"/>
    <w:semiHidden/>
    <w:rsid w:val="00F41750"/>
    <w:rPr>
      <w:rFonts w:ascii="Arial" w:eastAsia="Times New Roman"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5188</Words>
  <Characters>29573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RDKD</dc:creator>
  <cp:keywords/>
  <dc:description/>
  <cp:lastModifiedBy>Пользователь Windows</cp:lastModifiedBy>
  <cp:revision>8</cp:revision>
  <dcterms:created xsi:type="dcterms:W3CDTF">2022-12-21T07:28:00Z</dcterms:created>
  <dcterms:modified xsi:type="dcterms:W3CDTF">2022-12-21T04:52:00Z</dcterms:modified>
</cp:coreProperties>
</file>